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AA70D" w14:textId="4CB68340" w:rsidR="001B439E" w:rsidRPr="008C128A" w:rsidRDefault="0098090F" w:rsidP="001B439E">
      <w:pPr>
        <w:rPr>
          <w:rFonts w:ascii="Verdana" w:hAnsi="Verdana" w:cs="Arial"/>
          <w:sz w:val="10"/>
          <w:szCs w:val="10"/>
        </w:rPr>
      </w:pPr>
      <w:r w:rsidRPr="001D55D9">
        <w:rPr>
          <w:rStyle w:val="Subtielebenadrukking"/>
          <w:iCs w:val="0"/>
          <w:noProof/>
        </w:rPr>
        <w:drawing>
          <wp:inline distT="0" distB="0" distL="0" distR="0" wp14:anchorId="59A6CE0D" wp14:editId="484959B4">
            <wp:extent cx="1045210" cy="1012190"/>
            <wp:effectExtent l="0" t="0" r="254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5210" cy="1012190"/>
                    </a:xfrm>
                    <a:prstGeom prst="rect">
                      <a:avLst/>
                    </a:prstGeom>
                    <a:noFill/>
                    <a:ln>
                      <a:noFill/>
                    </a:ln>
                  </pic:spPr>
                </pic:pic>
              </a:graphicData>
            </a:graphic>
          </wp:inline>
        </w:drawing>
      </w:r>
      <w:r w:rsidRPr="00A0128A">
        <w:rPr>
          <w:rStyle w:val="Subtielebenadrukking"/>
        </w:rPr>
        <w:t xml:space="preserve">                                              </w:t>
      </w:r>
      <w:r w:rsidR="00A02FD7" w:rsidRPr="00A0128A">
        <w:rPr>
          <w:rStyle w:val="Subtielebenadrukking"/>
        </w:rPr>
        <w:t xml:space="preserve"> </w:t>
      </w:r>
      <w:r w:rsidR="00A02FD7">
        <w:rPr>
          <w:rStyle w:val="Subtielebenadrukking"/>
        </w:rPr>
        <w:t xml:space="preserve">   </w:t>
      </w:r>
    </w:p>
    <w:p w14:paraId="6F3BA721" w14:textId="245D5738" w:rsidR="0098090F" w:rsidRPr="00A0128A" w:rsidRDefault="0098090F" w:rsidP="00A02FD7">
      <w:pPr>
        <w:spacing w:line="240" w:lineRule="auto"/>
        <w:jc w:val="right"/>
        <w:rPr>
          <w:rStyle w:val="Subtielebenadrukking"/>
          <w:lang w:eastAsia="nl-NL"/>
        </w:rPr>
      </w:pPr>
      <w:r>
        <w:rPr>
          <w:rStyle w:val="Subtielebenadrukking"/>
        </w:rPr>
        <w:t xml:space="preserve">    </w:t>
      </w:r>
      <w:r w:rsidRPr="00A0128A">
        <w:rPr>
          <w:rStyle w:val="Subtielebenadrukking"/>
        </w:rPr>
        <w:t xml:space="preserve">ADVOCATENKANTOOR </w:t>
      </w:r>
    </w:p>
    <w:p w14:paraId="5E879818" w14:textId="180037D8" w:rsidR="0098090F" w:rsidRPr="00A0128A" w:rsidRDefault="008B66F8" w:rsidP="0098090F">
      <w:pPr>
        <w:ind w:left="-142" w:firstLine="709"/>
        <w:jc w:val="right"/>
        <w:rPr>
          <w:rStyle w:val="Subtielebenadrukking"/>
        </w:rPr>
      </w:pPr>
      <w:r>
        <w:rPr>
          <w:rStyle w:val="Subtielebenadrukking"/>
        </w:rPr>
        <w:t>VOCALEX</w:t>
      </w:r>
    </w:p>
    <w:p w14:paraId="12E2BB58" w14:textId="77777777" w:rsidR="0098090F" w:rsidRPr="00A0128A" w:rsidRDefault="0098090F" w:rsidP="0098090F">
      <w:pPr>
        <w:ind w:left="3545" w:firstLine="709"/>
        <w:jc w:val="right"/>
        <w:rPr>
          <w:rStyle w:val="Subtielebenadrukking"/>
        </w:rPr>
      </w:pPr>
      <w:r w:rsidRPr="00A0128A">
        <w:rPr>
          <w:rStyle w:val="Subtielebenadrukking"/>
        </w:rPr>
        <w:t>0476.68.52.12.</w:t>
      </w:r>
    </w:p>
    <w:p w14:paraId="77DD95BB" w14:textId="77777777" w:rsidR="00F74DB9" w:rsidRDefault="00F74DB9" w:rsidP="00F74DB9">
      <w:pPr>
        <w:pBdr>
          <w:bottom w:val="single" w:sz="6" w:space="1" w:color="auto"/>
        </w:pBdr>
        <w:ind w:left="3545" w:firstLine="709"/>
        <w:jc w:val="right"/>
        <w:rPr>
          <w:sz w:val="26"/>
          <w:szCs w:val="26"/>
          <w:lang w:eastAsia="nl-NL"/>
        </w:rPr>
      </w:pPr>
    </w:p>
    <w:p w14:paraId="0AC61B00" w14:textId="77777777" w:rsidR="00F74DB9" w:rsidRDefault="00F74DB9" w:rsidP="00F74DB9">
      <w:pPr>
        <w:pStyle w:val="ConclusieTitel"/>
        <w:rPr>
          <w:rFonts w:ascii="Verdana" w:hAnsi="Verdana"/>
          <w:sz w:val="22"/>
          <w:lang w:val="nl-BE"/>
        </w:rPr>
      </w:pPr>
    </w:p>
    <w:p w14:paraId="6D069069" w14:textId="77777777" w:rsidR="00F74DB9" w:rsidRDefault="00F74DB9" w:rsidP="00F74DB9">
      <w:pPr>
        <w:pStyle w:val="ConclusieTitel"/>
        <w:rPr>
          <w:rFonts w:ascii="Verdana" w:hAnsi="Verdana"/>
          <w:sz w:val="22"/>
          <w:lang w:val="nl-BE"/>
        </w:rPr>
      </w:pPr>
      <w:r>
        <w:rPr>
          <w:rFonts w:ascii="Verdana" w:hAnsi="Verdana"/>
          <w:sz w:val="22"/>
          <w:lang w:val="nl-BE"/>
        </w:rPr>
        <w:br/>
        <w:t>CONCLUSIE</w:t>
      </w:r>
    </w:p>
    <w:p w14:paraId="0C1D891A" w14:textId="77777777" w:rsidR="0098090F" w:rsidRDefault="0098090F" w:rsidP="00F74DB9">
      <w:pPr>
        <w:pStyle w:val="ConclusieTitel"/>
        <w:jc w:val="left"/>
        <w:rPr>
          <w:rFonts w:ascii="Verdana" w:hAnsi="Verdana"/>
          <w:sz w:val="22"/>
          <w:lang w:val="nl-BE"/>
        </w:rPr>
      </w:pPr>
    </w:p>
    <w:p w14:paraId="64216A82" w14:textId="77777777" w:rsidR="0098090F" w:rsidRDefault="0098090F" w:rsidP="0098090F">
      <w:pPr>
        <w:pStyle w:val="ConclusieTitel"/>
        <w:rPr>
          <w:rFonts w:ascii="Verdana" w:hAnsi="Verdana"/>
          <w:sz w:val="22"/>
          <w:lang w:val="nl-BE"/>
        </w:rPr>
      </w:pPr>
    </w:p>
    <w:p w14:paraId="70FFE2AD" w14:textId="77777777" w:rsidR="0098090F" w:rsidRPr="001D55D9" w:rsidRDefault="0098090F" w:rsidP="0098090F">
      <w:pPr>
        <w:pStyle w:val="Plattetekstinspringen"/>
        <w:ind w:left="0"/>
        <w:jc w:val="both"/>
        <w:rPr>
          <w:rFonts w:ascii="Calibri" w:hAnsi="Calibri" w:cs="Calibri"/>
          <w:sz w:val="24"/>
          <w:szCs w:val="24"/>
        </w:rPr>
      </w:pPr>
    </w:p>
    <w:p w14:paraId="23A804CE" w14:textId="4468CBAD" w:rsidR="0098090F" w:rsidRPr="005C7CC8" w:rsidRDefault="0098090F" w:rsidP="005C7CC8">
      <w:pPr>
        <w:ind w:left="1418" w:hanging="1418"/>
        <w:rPr>
          <w:rFonts w:asciiTheme="minorHAnsi" w:hAnsiTheme="minorHAnsi" w:cstheme="minorHAnsi"/>
          <w:lang w:val="nl-NL" w:bidi="nl-BE"/>
        </w:rPr>
      </w:pPr>
      <w:r w:rsidRPr="001D55D9">
        <w:rPr>
          <w:rFonts w:cs="Calibri"/>
          <w:b/>
          <w:u w:val="single"/>
        </w:rPr>
        <w:t>VOOR:</w:t>
      </w:r>
      <w:r w:rsidRPr="001D55D9">
        <w:rPr>
          <w:rFonts w:cs="Calibri"/>
        </w:rPr>
        <w:tab/>
      </w:r>
      <w:r w:rsidR="00C27A0F">
        <w:rPr>
          <w:rFonts w:cs="Calibri"/>
          <w:b/>
          <w:bCs/>
        </w:rPr>
        <w:t>De heer/mevrouw …</w:t>
      </w:r>
      <w:r w:rsidR="00C27A0F">
        <w:rPr>
          <w:rFonts w:cs="Calibri"/>
        </w:rPr>
        <w:t xml:space="preserve">, geboren op … te …, wonende te … </w:t>
      </w:r>
      <w:bookmarkStart w:id="0" w:name="_Hlk88143497"/>
      <w:r w:rsidR="00771AF6" w:rsidRPr="00771AF6">
        <w:rPr>
          <w:rFonts w:asciiTheme="minorHAnsi" w:hAnsiTheme="minorHAnsi" w:cstheme="minorHAnsi"/>
          <w:lang w:val="nl-NL" w:bidi="nl-BE"/>
        </w:rPr>
        <w:t xml:space="preserve">  </w:t>
      </w:r>
      <w:bookmarkEnd w:id="0"/>
    </w:p>
    <w:p w14:paraId="31E40AE5" w14:textId="77777777" w:rsidR="0098090F" w:rsidRDefault="0098090F" w:rsidP="0098090F">
      <w:pPr>
        <w:pStyle w:val="Plattetekstinspringen"/>
        <w:ind w:left="1410"/>
        <w:jc w:val="both"/>
        <w:rPr>
          <w:rFonts w:ascii="Calibri" w:hAnsi="Calibri" w:cs="Calibri"/>
        </w:rPr>
      </w:pPr>
    </w:p>
    <w:p w14:paraId="796C263A" w14:textId="173D9E06" w:rsidR="0098090F" w:rsidRPr="001D55D9" w:rsidRDefault="0098090F" w:rsidP="0098090F">
      <w:pPr>
        <w:pStyle w:val="Plattetekstinspringen"/>
        <w:ind w:left="1410"/>
        <w:jc w:val="both"/>
        <w:rPr>
          <w:rFonts w:ascii="Calibri" w:hAnsi="Calibri" w:cs="Calibri"/>
        </w:rPr>
      </w:pPr>
      <w:r w:rsidRPr="001D55D9">
        <w:rPr>
          <w:rFonts w:ascii="Calibri" w:hAnsi="Calibri" w:cs="Calibri"/>
        </w:rPr>
        <w:t>Concluant,</w:t>
      </w:r>
    </w:p>
    <w:p w14:paraId="45038AA9" w14:textId="53F09D18" w:rsidR="0098090F" w:rsidRPr="001D55D9" w:rsidRDefault="0098090F" w:rsidP="0098090F">
      <w:pPr>
        <w:pStyle w:val="Plattetekstinspringen"/>
        <w:ind w:left="1410"/>
        <w:jc w:val="both"/>
        <w:rPr>
          <w:rFonts w:ascii="Calibri" w:hAnsi="Calibri" w:cs="Calibri"/>
        </w:rPr>
      </w:pPr>
      <w:r w:rsidRPr="001D55D9">
        <w:rPr>
          <w:rFonts w:ascii="Calibri" w:hAnsi="Calibri" w:cs="Calibri"/>
        </w:rPr>
        <w:t>Hebbende als advocaat Mtr. Augustyns Len, met kantoor te 2018 Antwerpen, aan de Brusselstraat 51.</w:t>
      </w:r>
    </w:p>
    <w:p w14:paraId="33EB5E85" w14:textId="77777777" w:rsidR="0098090F" w:rsidRPr="001D55D9" w:rsidRDefault="0098090F" w:rsidP="0098090F">
      <w:pPr>
        <w:pStyle w:val="Plattetekstinspringen"/>
        <w:ind w:left="1410"/>
        <w:jc w:val="both"/>
        <w:rPr>
          <w:rFonts w:ascii="Calibri" w:hAnsi="Calibri" w:cs="Calibri"/>
        </w:rPr>
      </w:pPr>
    </w:p>
    <w:p w14:paraId="7CF570AD" w14:textId="4C99839E" w:rsidR="0098090F" w:rsidRPr="00606595" w:rsidRDefault="0098090F" w:rsidP="00C27A0F">
      <w:pPr>
        <w:ind w:left="1418" w:hanging="1418"/>
        <w:rPr>
          <w:rFonts w:asciiTheme="minorHAnsi" w:hAnsiTheme="minorHAnsi" w:cstheme="minorHAnsi"/>
        </w:rPr>
      </w:pPr>
      <w:r w:rsidRPr="001D55D9">
        <w:rPr>
          <w:rFonts w:cs="Calibri"/>
          <w:b/>
          <w:u w:val="single"/>
        </w:rPr>
        <w:t>TEGEN:</w:t>
      </w:r>
      <w:r w:rsidRPr="001D55D9">
        <w:rPr>
          <w:rFonts w:cs="Calibri"/>
        </w:rPr>
        <w:tab/>
      </w:r>
      <w:r w:rsidR="00C27A0F">
        <w:rPr>
          <w:rFonts w:cs="Calibri"/>
          <w:b/>
          <w:bCs/>
        </w:rPr>
        <w:t xml:space="preserve">Het Openbaar Ministerie </w:t>
      </w:r>
      <w:r w:rsidR="00C27A0F">
        <w:rPr>
          <w:rFonts w:cs="Calibri"/>
        </w:rPr>
        <w:t xml:space="preserve">bij de rechtbank van …. </w:t>
      </w:r>
      <w:r w:rsidR="00771AF6" w:rsidRPr="008C128A">
        <w:rPr>
          <w:rFonts w:asciiTheme="minorHAnsi" w:hAnsiTheme="minorHAnsi" w:cstheme="minorHAnsi"/>
          <w:lang w:bidi="nl-BE"/>
        </w:rPr>
        <w:t xml:space="preserve"> </w:t>
      </w:r>
    </w:p>
    <w:p w14:paraId="6EF09122" w14:textId="77777777" w:rsidR="0098090F" w:rsidRPr="001D55D9" w:rsidRDefault="0098090F" w:rsidP="0098090F">
      <w:pPr>
        <w:pBdr>
          <w:bottom w:val="single" w:sz="6" w:space="1" w:color="auto"/>
        </w:pBdr>
        <w:rPr>
          <w:rFonts w:cs="Calibri"/>
        </w:rPr>
      </w:pPr>
    </w:p>
    <w:p w14:paraId="1DFCC1F6" w14:textId="77777777" w:rsidR="0098090F" w:rsidRPr="001D55D9" w:rsidRDefault="0098090F" w:rsidP="0098090F">
      <w:pPr>
        <w:pStyle w:val="ProcedureTekst"/>
        <w:jc w:val="center"/>
        <w:rPr>
          <w:rFonts w:ascii="Calibri" w:hAnsi="Calibri" w:cs="Calibri"/>
          <w:sz w:val="22"/>
          <w:szCs w:val="22"/>
        </w:rPr>
      </w:pPr>
    </w:p>
    <w:p w14:paraId="32756788" w14:textId="55CFA8D7" w:rsidR="0098090F" w:rsidRDefault="0098090F" w:rsidP="0098090F">
      <w:pPr>
        <w:pStyle w:val="ProcedureTekst"/>
        <w:jc w:val="center"/>
        <w:rPr>
          <w:rFonts w:asciiTheme="minorHAnsi" w:hAnsiTheme="minorHAnsi" w:cstheme="minorHAnsi"/>
          <w:bCs/>
          <w:noProof/>
          <w:sz w:val="22"/>
          <w:szCs w:val="22"/>
        </w:rPr>
      </w:pPr>
    </w:p>
    <w:p w14:paraId="1A8D1AB2" w14:textId="77777777" w:rsidR="00771AF6" w:rsidRPr="00771AF6" w:rsidRDefault="00771AF6" w:rsidP="0098090F">
      <w:pPr>
        <w:pStyle w:val="ProcedureTekst"/>
        <w:jc w:val="center"/>
        <w:rPr>
          <w:rFonts w:asciiTheme="minorHAnsi" w:hAnsiTheme="minorHAnsi" w:cstheme="minorHAnsi"/>
          <w:bCs/>
          <w:sz w:val="22"/>
          <w:szCs w:val="22"/>
        </w:rPr>
      </w:pPr>
    </w:p>
    <w:p w14:paraId="79315B60" w14:textId="651E12B5" w:rsidR="0098090F" w:rsidRDefault="0098090F" w:rsidP="0098090F">
      <w:pPr>
        <w:pStyle w:val="ProcedureTekst"/>
        <w:jc w:val="center"/>
        <w:rPr>
          <w:rFonts w:ascii="Calibri" w:hAnsi="Calibri" w:cs="Calibri"/>
          <w:sz w:val="22"/>
          <w:szCs w:val="22"/>
        </w:rPr>
      </w:pPr>
      <w:r>
        <w:rPr>
          <w:rFonts w:ascii="Calibri" w:hAnsi="Calibri" w:cs="Calibri"/>
          <w:sz w:val="22"/>
          <w:szCs w:val="22"/>
        </w:rPr>
        <w:t>Kamer</w:t>
      </w:r>
    </w:p>
    <w:p w14:paraId="0292D05B" w14:textId="77777777" w:rsidR="0098090F" w:rsidRPr="001D55D9" w:rsidRDefault="0098090F" w:rsidP="0098090F">
      <w:pPr>
        <w:pStyle w:val="ProcedureTekst"/>
        <w:jc w:val="center"/>
        <w:rPr>
          <w:rFonts w:ascii="Calibri" w:hAnsi="Calibri" w:cs="Calibri"/>
          <w:sz w:val="22"/>
          <w:szCs w:val="22"/>
        </w:rPr>
      </w:pPr>
    </w:p>
    <w:p w14:paraId="5D11A831" w14:textId="0424F686" w:rsidR="0098090F" w:rsidRPr="001364E5" w:rsidRDefault="0098090F" w:rsidP="0098090F">
      <w:pPr>
        <w:tabs>
          <w:tab w:val="left" w:pos="1620"/>
        </w:tabs>
        <w:ind w:left="1418" w:hanging="878"/>
        <w:jc w:val="center"/>
        <w:rPr>
          <w:rFonts w:ascii="Arial" w:hAnsi="Arial" w:cs="Arial"/>
          <w:b/>
          <w:u w:val="single"/>
        </w:rPr>
      </w:pPr>
      <w:r>
        <w:rPr>
          <w:rFonts w:ascii="Arial" w:hAnsi="Arial" w:cs="Arial"/>
          <w:b/>
        </w:rPr>
        <w:t>Notitienummer</w:t>
      </w:r>
    </w:p>
    <w:p w14:paraId="096E4D33" w14:textId="6E19577A" w:rsidR="0098090F" w:rsidRPr="001D55D9" w:rsidRDefault="0098090F" w:rsidP="0098090F">
      <w:pPr>
        <w:pStyle w:val="ProcedureTekst"/>
        <w:jc w:val="center"/>
        <w:rPr>
          <w:rFonts w:ascii="Calibri" w:hAnsi="Calibri" w:cs="Calibri"/>
          <w:sz w:val="22"/>
          <w:szCs w:val="22"/>
        </w:rPr>
      </w:pPr>
      <w:r w:rsidRPr="001D55D9">
        <w:rPr>
          <w:rFonts w:ascii="Calibri" w:hAnsi="Calibri" w:cs="Calibri"/>
          <w:sz w:val="22"/>
          <w:szCs w:val="22"/>
        </w:rPr>
        <w:t xml:space="preserve">Zitting dd. </w:t>
      </w:r>
      <w:r>
        <w:rPr>
          <w:rFonts w:ascii="Calibri" w:hAnsi="Calibri" w:cs="Calibri"/>
          <w:sz w:val="22"/>
          <w:szCs w:val="22"/>
        </w:rPr>
        <w:t>…/../….</w:t>
      </w:r>
    </w:p>
    <w:p w14:paraId="6794587E" w14:textId="77777777" w:rsidR="0098090F" w:rsidRPr="001D55D9" w:rsidRDefault="0098090F" w:rsidP="0098090F">
      <w:pPr>
        <w:pBdr>
          <w:bottom w:val="single" w:sz="6" w:space="1" w:color="auto"/>
        </w:pBdr>
        <w:rPr>
          <w:rFonts w:cs="Calibri"/>
        </w:rPr>
      </w:pPr>
    </w:p>
    <w:p w14:paraId="4113D81A" w14:textId="77777777" w:rsidR="0098090F" w:rsidRPr="001D55D9" w:rsidRDefault="0098090F" w:rsidP="0098090F">
      <w:pPr>
        <w:pBdr>
          <w:bottom w:val="single" w:sz="6" w:space="1" w:color="auto"/>
        </w:pBdr>
        <w:rPr>
          <w:rFonts w:cs="Calibri"/>
        </w:rPr>
      </w:pPr>
    </w:p>
    <w:p w14:paraId="315640BA" w14:textId="77777777" w:rsidR="0098090F" w:rsidRPr="001D55D9" w:rsidRDefault="0098090F" w:rsidP="0098090F">
      <w:pPr>
        <w:pStyle w:val="ProcedureTekst"/>
        <w:rPr>
          <w:rFonts w:ascii="Calibri" w:hAnsi="Calibri" w:cs="Calibri"/>
          <w:sz w:val="22"/>
          <w:szCs w:val="22"/>
        </w:rPr>
      </w:pPr>
    </w:p>
    <w:p w14:paraId="54FDECE5" w14:textId="77777777" w:rsidR="0098090F" w:rsidRPr="001D55D9" w:rsidRDefault="0098090F" w:rsidP="0098090F">
      <w:pPr>
        <w:pStyle w:val="ProcedureTekst"/>
        <w:rPr>
          <w:rFonts w:ascii="Calibri" w:hAnsi="Calibri" w:cs="Calibri"/>
          <w:sz w:val="22"/>
          <w:szCs w:val="22"/>
        </w:rPr>
      </w:pPr>
    </w:p>
    <w:p w14:paraId="2C75F86A" w14:textId="67EF17EF" w:rsidR="0098090F" w:rsidRDefault="0098090F" w:rsidP="0098090F">
      <w:pPr>
        <w:pStyle w:val="ProcedureTekst"/>
        <w:jc w:val="center"/>
        <w:rPr>
          <w:rFonts w:ascii="Calibri" w:hAnsi="Calibri" w:cs="Calibri"/>
          <w:sz w:val="22"/>
          <w:szCs w:val="22"/>
        </w:rPr>
      </w:pPr>
      <w:r w:rsidRPr="001D55D9">
        <w:rPr>
          <w:rFonts w:ascii="Calibri" w:hAnsi="Calibri" w:cs="Calibri"/>
          <w:sz w:val="22"/>
          <w:szCs w:val="22"/>
        </w:rPr>
        <w:t>Onder voorbehoud van alle recht en zonder enige nadelige erkentenis;</w:t>
      </w:r>
    </w:p>
    <w:p w14:paraId="5A762030" w14:textId="00BDAEA7" w:rsidR="0098090F" w:rsidRDefault="0098090F" w:rsidP="0098090F">
      <w:pPr>
        <w:pStyle w:val="ProcedureTekst"/>
        <w:jc w:val="center"/>
        <w:rPr>
          <w:rFonts w:ascii="Calibri" w:hAnsi="Calibri" w:cs="Calibri"/>
          <w:sz w:val="22"/>
          <w:szCs w:val="22"/>
        </w:rPr>
      </w:pPr>
    </w:p>
    <w:p w14:paraId="07E1EEA6" w14:textId="018D0FB4" w:rsidR="0098090F" w:rsidRDefault="0098090F" w:rsidP="0098090F">
      <w:pPr>
        <w:pStyle w:val="ProcedureTekst"/>
        <w:jc w:val="center"/>
        <w:rPr>
          <w:rFonts w:ascii="Calibri" w:hAnsi="Calibri" w:cs="Calibri"/>
          <w:sz w:val="22"/>
          <w:szCs w:val="22"/>
        </w:rPr>
      </w:pPr>
    </w:p>
    <w:p w14:paraId="1BA0309E" w14:textId="6B75CC6A" w:rsidR="0098090F" w:rsidRDefault="0098090F" w:rsidP="0098090F">
      <w:pPr>
        <w:pStyle w:val="ProcedureTekst"/>
        <w:jc w:val="center"/>
        <w:rPr>
          <w:rFonts w:ascii="Calibri" w:hAnsi="Calibri" w:cs="Calibri"/>
          <w:sz w:val="22"/>
          <w:szCs w:val="22"/>
        </w:rPr>
      </w:pPr>
    </w:p>
    <w:p w14:paraId="212FF63F" w14:textId="48068C8D" w:rsidR="0098090F" w:rsidRDefault="0098090F" w:rsidP="0098090F">
      <w:pPr>
        <w:pStyle w:val="ProcedureTekst"/>
        <w:jc w:val="center"/>
        <w:rPr>
          <w:rFonts w:ascii="Calibri" w:hAnsi="Calibri" w:cs="Calibri"/>
          <w:sz w:val="22"/>
          <w:szCs w:val="22"/>
        </w:rPr>
      </w:pPr>
    </w:p>
    <w:p w14:paraId="4CD481B6" w14:textId="77777777" w:rsidR="0098090F" w:rsidRPr="001D55D9" w:rsidRDefault="0098090F" w:rsidP="0098090F">
      <w:pPr>
        <w:pStyle w:val="ProcedureTekst"/>
        <w:rPr>
          <w:rFonts w:ascii="Calibri" w:hAnsi="Calibri" w:cs="Calibri"/>
          <w:sz w:val="22"/>
          <w:szCs w:val="22"/>
        </w:rPr>
      </w:pPr>
    </w:p>
    <w:p w14:paraId="0F81007B" w14:textId="77777777" w:rsidR="0098090F" w:rsidRPr="001D55D9" w:rsidRDefault="0098090F" w:rsidP="0098090F">
      <w:pPr>
        <w:pStyle w:val="ProcedureTekst"/>
        <w:jc w:val="both"/>
        <w:rPr>
          <w:rFonts w:ascii="Calibri" w:hAnsi="Calibri" w:cs="Calibri"/>
          <w:b/>
          <w:sz w:val="22"/>
          <w:szCs w:val="22"/>
          <w:u w:val="single"/>
        </w:rPr>
      </w:pPr>
    </w:p>
    <w:p w14:paraId="62FC2E98" w14:textId="6F64FD5B" w:rsidR="0098090F" w:rsidRDefault="0098090F" w:rsidP="0098090F">
      <w:pPr>
        <w:pStyle w:val="ProcedureTekst"/>
        <w:numPr>
          <w:ilvl w:val="0"/>
          <w:numId w:val="1"/>
        </w:numPr>
        <w:jc w:val="both"/>
        <w:rPr>
          <w:rFonts w:ascii="Calibri" w:hAnsi="Calibri" w:cs="Calibri"/>
          <w:b/>
          <w:sz w:val="22"/>
          <w:szCs w:val="22"/>
          <w:u w:val="single"/>
        </w:rPr>
      </w:pPr>
      <w:r w:rsidRPr="001D55D9">
        <w:rPr>
          <w:rFonts w:ascii="Calibri" w:hAnsi="Calibri" w:cs="Calibri"/>
          <w:b/>
          <w:sz w:val="22"/>
          <w:szCs w:val="22"/>
          <w:u w:val="single"/>
        </w:rPr>
        <w:t>De Aanspraken:</w:t>
      </w:r>
    </w:p>
    <w:p w14:paraId="2F31928D" w14:textId="77777777" w:rsidR="00642524" w:rsidRDefault="00642524" w:rsidP="00642524">
      <w:pPr>
        <w:pStyle w:val="ProcedureTekst"/>
        <w:jc w:val="both"/>
        <w:rPr>
          <w:rFonts w:ascii="Calibri" w:hAnsi="Calibri" w:cs="Calibri"/>
          <w:b/>
          <w:sz w:val="22"/>
          <w:szCs w:val="22"/>
          <w:u w:val="single"/>
        </w:rPr>
      </w:pPr>
    </w:p>
    <w:p w14:paraId="14D25A56" w14:textId="2040A304" w:rsidR="00642524" w:rsidRDefault="00642524" w:rsidP="00642524">
      <w:pPr>
        <w:pStyle w:val="ProcedureTekst"/>
        <w:jc w:val="both"/>
        <w:rPr>
          <w:rFonts w:ascii="Calibri" w:hAnsi="Calibri" w:cs="Calibri"/>
          <w:bCs/>
          <w:sz w:val="22"/>
          <w:szCs w:val="22"/>
        </w:rPr>
      </w:pPr>
      <w:r>
        <w:rPr>
          <w:rFonts w:ascii="Calibri" w:hAnsi="Calibri" w:cs="Calibri"/>
          <w:bCs/>
          <w:sz w:val="22"/>
          <w:szCs w:val="22"/>
        </w:rPr>
        <w:t>1.</w:t>
      </w:r>
      <w:r>
        <w:rPr>
          <w:rFonts w:ascii="Calibri" w:hAnsi="Calibri" w:cs="Calibri"/>
          <w:bCs/>
          <w:sz w:val="22"/>
          <w:szCs w:val="22"/>
        </w:rPr>
        <w:br/>
        <w:t>Concluant wordt conform de dagvaarding vervolgd voor de tenlasteleggingen;</w:t>
      </w:r>
    </w:p>
    <w:p w14:paraId="13D3AB90" w14:textId="77777777" w:rsidR="00642524" w:rsidRDefault="00642524" w:rsidP="00642524">
      <w:pPr>
        <w:pStyle w:val="ProcedureTekst"/>
        <w:jc w:val="both"/>
        <w:rPr>
          <w:rFonts w:ascii="Calibri" w:hAnsi="Calibri" w:cs="Calibri"/>
          <w:bCs/>
          <w:sz w:val="22"/>
          <w:szCs w:val="22"/>
        </w:rPr>
      </w:pPr>
    </w:p>
    <w:p w14:paraId="79459D4B" w14:textId="77777777" w:rsidR="00642524" w:rsidRDefault="00642524" w:rsidP="00642524">
      <w:pPr>
        <w:pStyle w:val="ProcedureTekst"/>
        <w:jc w:val="both"/>
        <w:rPr>
          <w:rFonts w:ascii="Calibri" w:hAnsi="Calibri" w:cs="Calibri"/>
          <w:bCs/>
          <w:sz w:val="22"/>
          <w:szCs w:val="22"/>
        </w:rPr>
      </w:pPr>
    </w:p>
    <w:p w14:paraId="48EAD9C9" w14:textId="450C97EA" w:rsidR="00642524" w:rsidRDefault="00642524" w:rsidP="00642524">
      <w:pPr>
        <w:pStyle w:val="ProcedureTekst"/>
        <w:jc w:val="both"/>
        <w:rPr>
          <w:rFonts w:ascii="Calibri" w:hAnsi="Calibri" w:cs="Calibri"/>
          <w:bCs/>
          <w:sz w:val="22"/>
          <w:szCs w:val="22"/>
        </w:rPr>
      </w:pPr>
      <w:r>
        <w:rPr>
          <w:rFonts w:ascii="Calibri" w:hAnsi="Calibri" w:cs="Calibri"/>
          <w:bCs/>
          <w:sz w:val="22"/>
          <w:szCs w:val="22"/>
        </w:rPr>
        <w:t>2.</w:t>
      </w:r>
      <w:r>
        <w:rPr>
          <w:rFonts w:ascii="Calibri" w:hAnsi="Calibri" w:cs="Calibri"/>
          <w:bCs/>
          <w:sz w:val="22"/>
          <w:szCs w:val="22"/>
        </w:rPr>
        <w:br/>
        <w:t>Concluant verzoekt Uw Rechtbank de vrijspraak nu hij geen nuttige, laat staan noodzakelijke handelingen heeft gesteld met betrekking tot de tenlastegelegde feiten.</w:t>
      </w:r>
    </w:p>
    <w:p w14:paraId="411125A3" w14:textId="77777777" w:rsidR="00642524" w:rsidRPr="00642524" w:rsidRDefault="00642524" w:rsidP="00642524">
      <w:pPr>
        <w:pStyle w:val="ProcedureTekst"/>
        <w:jc w:val="both"/>
        <w:rPr>
          <w:rFonts w:ascii="Calibri" w:hAnsi="Calibri" w:cs="Calibri"/>
          <w:bCs/>
          <w:sz w:val="22"/>
          <w:szCs w:val="22"/>
        </w:rPr>
      </w:pPr>
    </w:p>
    <w:p w14:paraId="10588452" w14:textId="0FD04343" w:rsidR="0098090F" w:rsidRDefault="0098090F" w:rsidP="0098090F">
      <w:pPr>
        <w:pStyle w:val="ProcedureTekst"/>
        <w:numPr>
          <w:ilvl w:val="0"/>
          <w:numId w:val="1"/>
        </w:numPr>
        <w:jc w:val="both"/>
        <w:rPr>
          <w:rFonts w:ascii="Calibri" w:hAnsi="Calibri" w:cs="Calibri"/>
          <w:b/>
          <w:sz w:val="22"/>
          <w:szCs w:val="22"/>
          <w:u w:val="single"/>
        </w:rPr>
      </w:pPr>
      <w:r>
        <w:rPr>
          <w:rFonts w:ascii="Calibri" w:hAnsi="Calibri" w:cs="Calibri"/>
          <w:b/>
          <w:sz w:val="22"/>
          <w:szCs w:val="22"/>
          <w:u w:val="single"/>
        </w:rPr>
        <w:t>De Feiten</w:t>
      </w:r>
    </w:p>
    <w:p w14:paraId="43B11EA2" w14:textId="30A6F3CD" w:rsidR="0098090F" w:rsidRDefault="0098090F" w:rsidP="0098090F">
      <w:pPr>
        <w:pStyle w:val="ProcedureTekst"/>
        <w:numPr>
          <w:ilvl w:val="0"/>
          <w:numId w:val="1"/>
        </w:numPr>
        <w:jc w:val="both"/>
        <w:rPr>
          <w:rFonts w:ascii="Calibri" w:hAnsi="Calibri" w:cs="Calibri"/>
          <w:b/>
          <w:sz w:val="22"/>
          <w:szCs w:val="22"/>
          <w:u w:val="single"/>
        </w:rPr>
      </w:pPr>
      <w:r>
        <w:rPr>
          <w:rFonts w:ascii="Calibri" w:hAnsi="Calibri" w:cs="Calibri"/>
          <w:b/>
          <w:sz w:val="22"/>
          <w:szCs w:val="22"/>
          <w:u w:val="single"/>
        </w:rPr>
        <w:t>In Rechte</w:t>
      </w:r>
    </w:p>
    <w:p w14:paraId="081FAE23" w14:textId="0FE3D651" w:rsidR="0098090F" w:rsidRDefault="0098090F" w:rsidP="0098090F">
      <w:pPr>
        <w:pStyle w:val="ProcedureTekst"/>
        <w:ind w:left="1996"/>
        <w:jc w:val="both"/>
        <w:rPr>
          <w:rFonts w:ascii="Calibri" w:hAnsi="Calibri" w:cs="Calibri"/>
          <w:b/>
          <w:sz w:val="22"/>
          <w:szCs w:val="22"/>
          <w:u w:val="single"/>
        </w:rPr>
      </w:pPr>
    </w:p>
    <w:p w14:paraId="32A1A8E9" w14:textId="0098AEFB" w:rsidR="0098090F" w:rsidRDefault="0098090F" w:rsidP="0098090F">
      <w:pPr>
        <w:pStyle w:val="ProcedureTekst"/>
        <w:numPr>
          <w:ilvl w:val="0"/>
          <w:numId w:val="2"/>
        </w:numPr>
        <w:jc w:val="both"/>
        <w:rPr>
          <w:rFonts w:ascii="Calibri" w:hAnsi="Calibri" w:cs="Calibri"/>
          <w:b/>
          <w:sz w:val="22"/>
          <w:szCs w:val="22"/>
          <w:u w:val="single"/>
        </w:rPr>
      </w:pPr>
      <w:r>
        <w:rPr>
          <w:rFonts w:ascii="Calibri" w:hAnsi="Calibri" w:cs="Calibri"/>
          <w:b/>
          <w:sz w:val="22"/>
          <w:szCs w:val="22"/>
          <w:u w:val="single"/>
        </w:rPr>
        <w:t>Eerste middel</w:t>
      </w:r>
      <w:r w:rsidR="00C27A0F">
        <w:rPr>
          <w:rFonts w:ascii="Calibri" w:hAnsi="Calibri" w:cs="Calibri"/>
          <w:b/>
          <w:sz w:val="22"/>
          <w:szCs w:val="22"/>
          <w:u w:val="single"/>
        </w:rPr>
        <w:t>: geen medeplichtige, noch mededader</w:t>
      </w:r>
    </w:p>
    <w:p w14:paraId="3B54A4AA" w14:textId="77777777" w:rsidR="002620AD" w:rsidRDefault="002620AD" w:rsidP="002620AD">
      <w:pPr>
        <w:pStyle w:val="ProcedureTekst"/>
        <w:jc w:val="both"/>
        <w:rPr>
          <w:rFonts w:ascii="Calibri" w:hAnsi="Calibri" w:cs="Calibri"/>
          <w:b/>
          <w:sz w:val="22"/>
          <w:szCs w:val="22"/>
          <w:u w:val="single"/>
        </w:rPr>
      </w:pPr>
    </w:p>
    <w:p w14:paraId="16103416" w14:textId="1DE3276D" w:rsidR="002620AD" w:rsidRDefault="00642524" w:rsidP="002620AD">
      <w:pPr>
        <w:pStyle w:val="ProcedureTekst"/>
        <w:jc w:val="both"/>
        <w:rPr>
          <w:rFonts w:ascii="Calibri" w:hAnsi="Calibri" w:cs="Calibri"/>
          <w:bCs/>
          <w:sz w:val="22"/>
          <w:szCs w:val="22"/>
        </w:rPr>
      </w:pPr>
      <w:r>
        <w:rPr>
          <w:rFonts w:ascii="Calibri" w:hAnsi="Calibri" w:cs="Calibri"/>
          <w:bCs/>
          <w:sz w:val="22"/>
          <w:szCs w:val="22"/>
        </w:rPr>
        <w:t>3.</w:t>
      </w:r>
      <w:r>
        <w:rPr>
          <w:rFonts w:ascii="Calibri" w:hAnsi="Calibri" w:cs="Calibri"/>
          <w:bCs/>
          <w:sz w:val="22"/>
          <w:szCs w:val="22"/>
        </w:rPr>
        <w:br/>
        <w:t xml:space="preserve">Concluant is geen medeplichtige, noch mededader aan de feiten die hem ten laste worden gelegd. </w:t>
      </w:r>
    </w:p>
    <w:p w14:paraId="0B806743" w14:textId="77777777" w:rsidR="00642524" w:rsidRPr="00642524" w:rsidRDefault="00642524" w:rsidP="002620AD">
      <w:pPr>
        <w:pStyle w:val="ProcedureTekst"/>
        <w:jc w:val="both"/>
        <w:rPr>
          <w:rFonts w:ascii="Calibri" w:hAnsi="Calibri" w:cs="Calibri"/>
          <w:bCs/>
          <w:sz w:val="22"/>
          <w:szCs w:val="22"/>
        </w:rPr>
      </w:pPr>
    </w:p>
    <w:p w14:paraId="63ED0190" w14:textId="77777777" w:rsidR="002620AD" w:rsidRDefault="002620AD" w:rsidP="002620AD">
      <w:pPr>
        <w:jc w:val="both"/>
        <w:rPr>
          <w:rFonts w:cstheme="minorHAnsi"/>
        </w:rPr>
      </w:pPr>
      <w:r>
        <w:rPr>
          <w:rFonts w:cstheme="minorHAnsi"/>
        </w:rPr>
        <w:t>De relevante artikels betreffen artikel 66 en 67 Sw.</w:t>
      </w:r>
    </w:p>
    <w:p w14:paraId="1661DCC3" w14:textId="77777777" w:rsidR="002620AD" w:rsidRDefault="002620AD" w:rsidP="002620AD">
      <w:pPr>
        <w:jc w:val="both"/>
        <w:rPr>
          <w:rFonts w:cstheme="minorHAnsi"/>
          <w:i/>
          <w:iCs/>
        </w:rPr>
      </w:pPr>
      <w:r>
        <w:rPr>
          <w:rFonts w:cstheme="minorHAnsi"/>
        </w:rPr>
        <w:tab/>
      </w:r>
      <w:r w:rsidRPr="003154E8">
        <w:rPr>
          <w:rFonts w:cstheme="minorHAnsi"/>
          <w:u w:val="single"/>
        </w:rPr>
        <w:t>Art. 66 Sw.</w:t>
      </w:r>
      <w:r w:rsidRPr="003154E8">
        <w:rPr>
          <w:rFonts w:cstheme="minorHAnsi"/>
        </w:rPr>
        <w:t xml:space="preserve">: </w:t>
      </w:r>
      <w:r w:rsidRPr="003154E8">
        <w:rPr>
          <w:rFonts w:cstheme="minorHAnsi"/>
          <w:i/>
          <w:iCs/>
        </w:rPr>
        <w:t>“Als daders van ee</w:t>
      </w:r>
      <w:r>
        <w:rPr>
          <w:rFonts w:cstheme="minorHAnsi"/>
          <w:i/>
          <w:iCs/>
        </w:rPr>
        <w:t xml:space="preserve">n misdaad of een wanbedrijf worden gestraft: </w:t>
      </w:r>
    </w:p>
    <w:p w14:paraId="435EEA73" w14:textId="77777777" w:rsidR="002620AD" w:rsidRDefault="002620AD" w:rsidP="002620AD">
      <w:pPr>
        <w:ind w:left="708"/>
        <w:jc w:val="both"/>
        <w:rPr>
          <w:rFonts w:cstheme="minorHAnsi"/>
          <w:i/>
          <w:iCs/>
        </w:rPr>
      </w:pPr>
      <w:r>
        <w:rPr>
          <w:rFonts w:cstheme="minorHAnsi"/>
          <w:i/>
          <w:iCs/>
        </w:rPr>
        <w:t>Zij die de misdaad of het wanbedrijf hebben uitgevoerd of aan de uitvoering rechtstreeks hebben meegewerkt;</w:t>
      </w:r>
    </w:p>
    <w:p w14:paraId="2B550DCD" w14:textId="77777777" w:rsidR="002620AD" w:rsidRDefault="002620AD" w:rsidP="002620AD">
      <w:pPr>
        <w:ind w:left="708"/>
        <w:jc w:val="both"/>
        <w:rPr>
          <w:rFonts w:cstheme="minorHAnsi"/>
          <w:i/>
          <w:iCs/>
        </w:rPr>
      </w:pPr>
      <w:r>
        <w:rPr>
          <w:rFonts w:cstheme="minorHAnsi"/>
          <w:i/>
          <w:iCs/>
        </w:rPr>
        <w:t>Zij die door enige daad tot de uitvoering zodanige hulp hebben verleend dat de misdaad het wanbedrijf zonder hun bijstand niet had kunnen worden gepleegd;</w:t>
      </w:r>
    </w:p>
    <w:p w14:paraId="78FF4B02" w14:textId="77777777" w:rsidR="002620AD" w:rsidRDefault="002620AD" w:rsidP="002620AD">
      <w:pPr>
        <w:ind w:left="708"/>
        <w:jc w:val="both"/>
        <w:rPr>
          <w:rFonts w:cstheme="minorHAnsi"/>
          <w:i/>
          <w:iCs/>
        </w:rPr>
      </w:pPr>
      <w:r>
        <w:rPr>
          <w:rFonts w:cstheme="minorHAnsi"/>
          <w:i/>
          <w:iCs/>
        </w:rPr>
        <w:t>Zij die, door giften, beloften, bedreigingen, misbruik van gezag of van macht, misdadige kuiperijen of arglistigheden, de misdaad of het wanbedrijf rechtstreeks hebben uitgelokt;</w:t>
      </w:r>
    </w:p>
    <w:p w14:paraId="74ED8E40" w14:textId="77777777" w:rsidR="002620AD" w:rsidRDefault="002620AD" w:rsidP="002620AD">
      <w:pPr>
        <w:ind w:left="708"/>
        <w:jc w:val="both"/>
        <w:rPr>
          <w:rFonts w:cstheme="minorHAnsi"/>
          <w:i/>
          <w:iCs/>
        </w:rPr>
      </w:pPr>
      <w:r>
        <w:rPr>
          <w:rFonts w:cstheme="minorHAnsi"/>
          <w:i/>
          <w:iCs/>
        </w:rPr>
        <w:t>Zij die, het zij door woorden in openbare bijeenkomsten of plaatsen gesproken, hetzij door enigerlei geschrift, drukwerk, prent of zinnebeeld, aangeplakt, rondgedeeld of verkocht, te koop geboden of openlijk tentoongesteld, het plegen van het feit rechtstreeks hebben uitgelokt, onverminderd de straffen die bij de wet bepaald zijn tegen daders van aanzetting tot misdaden of wanbedrijven, zelfs voor het geval dat die aanzetting zonder gevolg is gebleven.”</w:t>
      </w:r>
    </w:p>
    <w:p w14:paraId="6BC4B32A" w14:textId="77777777" w:rsidR="002620AD" w:rsidRDefault="002620AD" w:rsidP="002620AD">
      <w:pPr>
        <w:jc w:val="both"/>
        <w:rPr>
          <w:rFonts w:cstheme="minorHAnsi"/>
          <w:i/>
          <w:iCs/>
        </w:rPr>
      </w:pPr>
      <w:r>
        <w:rPr>
          <w:rFonts w:cstheme="minorHAnsi"/>
        </w:rPr>
        <w:tab/>
      </w:r>
      <w:r w:rsidRPr="00F02D9B">
        <w:rPr>
          <w:rFonts w:cstheme="minorHAnsi"/>
          <w:u w:val="single"/>
        </w:rPr>
        <w:t>Art. 67 Sw.</w:t>
      </w:r>
      <w:r w:rsidRPr="00F02D9B">
        <w:rPr>
          <w:rFonts w:cstheme="minorHAnsi"/>
        </w:rPr>
        <w:t xml:space="preserve">: </w:t>
      </w:r>
      <w:r w:rsidRPr="00F02D9B">
        <w:rPr>
          <w:rFonts w:cstheme="minorHAnsi"/>
          <w:i/>
          <w:iCs/>
        </w:rPr>
        <w:t>“Als medeplichtigen aan ee</w:t>
      </w:r>
      <w:r>
        <w:rPr>
          <w:rFonts w:cstheme="minorHAnsi"/>
          <w:i/>
          <w:iCs/>
        </w:rPr>
        <w:t xml:space="preserve">n misdaad of een wanbedrijf worden gestraft: </w:t>
      </w:r>
    </w:p>
    <w:p w14:paraId="741A512F" w14:textId="77777777" w:rsidR="002620AD" w:rsidRDefault="002620AD" w:rsidP="002620AD">
      <w:pPr>
        <w:jc w:val="both"/>
        <w:rPr>
          <w:rFonts w:cstheme="minorHAnsi"/>
          <w:i/>
          <w:iCs/>
        </w:rPr>
      </w:pPr>
      <w:r>
        <w:rPr>
          <w:rFonts w:cstheme="minorHAnsi"/>
          <w:i/>
          <w:iCs/>
        </w:rPr>
        <w:tab/>
        <w:t>Zij die onderrichtingen hebben gegeven mo de misdaad of het wanbedrijf te plegen;</w:t>
      </w:r>
    </w:p>
    <w:p w14:paraId="30A96CE4" w14:textId="77777777" w:rsidR="002620AD" w:rsidRDefault="002620AD" w:rsidP="002620AD">
      <w:pPr>
        <w:ind w:left="708"/>
        <w:jc w:val="both"/>
        <w:rPr>
          <w:rFonts w:cstheme="minorHAnsi"/>
          <w:i/>
          <w:iCs/>
        </w:rPr>
      </w:pPr>
      <w:r>
        <w:rPr>
          <w:rFonts w:cstheme="minorHAnsi"/>
          <w:i/>
          <w:iCs/>
        </w:rPr>
        <w:t>Zij die wapens, werktuigen of enig ander middel hebben verschaft, die tot de misdaad of het wanbedrijf hebben gediend, wetende dat ze daartoe zouden dienen;</w:t>
      </w:r>
    </w:p>
    <w:p w14:paraId="6EC32132" w14:textId="77777777" w:rsidR="002620AD" w:rsidRDefault="002620AD" w:rsidP="002620AD">
      <w:pPr>
        <w:ind w:left="708"/>
        <w:jc w:val="both"/>
        <w:rPr>
          <w:rFonts w:cstheme="minorHAnsi"/>
          <w:i/>
          <w:iCs/>
        </w:rPr>
      </w:pPr>
      <w:r>
        <w:rPr>
          <w:rFonts w:cstheme="minorHAnsi"/>
          <w:i/>
          <w:iCs/>
        </w:rPr>
        <w:t>Zij die, buiten het geval van artikel 66, §3, met hun weten de dader of de daders hebben geholpen of bijgestaan in daden die de misdaad of het wanbedrijf hebben voorbereid, vergemakkelijkt of voltooid.”</w:t>
      </w:r>
    </w:p>
    <w:p w14:paraId="65C57A2D" w14:textId="77777777" w:rsidR="002620AD" w:rsidRDefault="002620AD" w:rsidP="002620AD">
      <w:pPr>
        <w:pStyle w:val="ProcedureTekst"/>
        <w:jc w:val="both"/>
        <w:rPr>
          <w:rFonts w:ascii="Calibri" w:hAnsi="Calibri" w:cs="Calibri"/>
          <w:b/>
          <w:sz w:val="22"/>
          <w:szCs w:val="22"/>
          <w:u w:val="single"/>
        </w:rPr>
      </w:pPr>
    </w:p>
    <w:p w14:paraId="0141559E" w14:textId="6357D01E" w:rsidR="00642524" w:rsidRDefault="00642524" w:rsidP="002620AD">
      <w:pPr>
        <w:pStyle w:val="ProcedureTekst"/>
        <w:jc w:val="both"/>
        <w:rPr>
          <w:rFonts w:ascii="Calibri" w:hAnsi="Calibri" w:cs="Calibri"/>
          <w:bCs/>
          <w:sz w:val="22"/>
          <w:szCs w:val="22"/>
        </w:rPr>
      </w:pPr>
      <w:r>
        <w:rPr>
          <w:rFonts w:ascii="Calibri" w:hAnsi="Calibri" w:cs="Calibri"/>
          <w:bCs/>
          <w:sz w:val="22"/>
          <w:szCs w:val="22"/>
        </w:rPr>
        <w:t>4.</w:t>
      </w:r>
      <w:r>
        <w:rPr>
          <w:rFonts w:ascii="Calibri" w:hAnsi="Calibri" w:cs="Calibri"/>
          <w:bCs/>
          <w:sz w:val="22"/>
          <w:szCs w:val="22"/>
        </w:rPr>
        <w:br/>
        <w:t>Om schuldig te zijn aan deelneming aan een misdaad of wanbedrijf is vereist dat de dader tot het misdrijf heeft bijgedragen op een bij de wet bepaalde wijze.</w:t>
      </w:r>
    </w:p>
    <w:p w14:paraId="0A5891B2" w14:textId="77777777" w:rsidR="00642524" w:rsidRDefault="00642524" w:rsidP="002620AD">
      <w:pPr>
        <w:pStyle w:val="ProcedureTekst"/>
        <w:jc w:val="both"/>
        <w:rPr>
          <w:rFonts w:ascii="Calibri" w:hAnsi="Calibri" w:cs="Calibri"/>
          <w:bCs/>
          <w:sz w:val="22"/>
          <w:szCs w:val="22"/>
        </w:rPr>
      </w:pPr>
    </w:p>
    <w:p w14:paraId="0167F911" w14:textId="214E8368" w:rsidR="00642524" w:rsidRDefault="00642524" w:rsidP="002620AD">
      <w:pPr>
        <w:pStyle w:val="ProcedureTekst"/>
        <w:jc w:val="both"/>
        <w:rPr>
          <w:rFonts w:ascii="Calibri" w:hAnsi="Calibri" w:cs="Calibri"/>
          <w:bCs/>
          <w:sz w:val="22"/>
          <w:szCs w:val="22"/>
        </w:rPr>
      </w:pPr>
      <w:r>
        <w:rPr>
          <w:rFonts w:ascii="Calibri" w:hAnsi="Calibri" w:cs="Calibri"/>
          <w:bCs/>
          <w:sz w:val="22"/>
          <w:szCs w:val="22"/>
        </w:rPr>
        <w:lastRenderedPageBreak/>
        <w:t xml:space="preserve">Om veroordeeld te kunnen worden als medeplichtige is het vereist dat bewezen is dat concluant wetens en willens de bij wet bepaalde vorm van medewerking aan het misdrijf heeft verleend. Zonder dat het </w:t>
      </w:r>
      <w:r w:rsidR="00C27A0F">
        <w:rPr>
          <w:rFonts w:ascii="Calibri" w:hAnsi="Calibri" w:cs="Calibri"/>
          <w:bCs/>
          <w:sz w:val="22"/>
          <w:szCs w:val="22"/>
        </w:rPr>
        <w:t xml:space="preserve">daarbij </w:t>
      </w:r>
      <w:r>
        <w:rPr>
          <w:rFonts w:ascii="Calibri" w:hAnsi="Calibri" w:cs="Calibri"/>
          <w:bCs/>
          <w:sz w:val="22"/>
          <w:szCs w:val="22"/>
        </w:rPr>
        <w:t>nodig is dat alle bestanddelen van het misdrijf in de deelnemingshandelingen begrepen zijn</w:t>
      </w:r>
      <w:r w:rsidR="003D4212">
        <w:rPr>
          <w:rFonts w:ascii="Calibri" w:hAnsi="Calibri" w:cs="Calibri"/>
          <w:bCs/>
          <w:sz w:val="22"/>
          <w:szCs w:val="22"/>
        </w:rPr>
        <w:t>.</w:t>
      </w:r>
      <w:r>
        <w:rPr>
          <w:rStyle w:val="Voetnootmarkering"/>
          <w:rFonts w:ascii="Calibri" w:hAnsi="Calibri" w:cs="Calibri"/>
          <w:bCs/>
          <w:sz w:val="22"/>
          <w:szCs w:val="22"/>
        </w:rPr>
        <w:footnoteReference w:id="1"/>
      </w:r>
    </w:p>
    <w:p w14:paraId="27A69398" w14:textId="77777777" w:rsidR="003D4212" w:rsidRDefault="003D4212" w:rsidP="002620AD">
      <w:pPr>
        <w:pStyle w:val="ProcedureTekst"/>
        <w:jc w:val="both"/>
        <w:rPr>
          <w:rFonts w:ascii="Calibri" w:hAnsi="Calibri" w:cs="Calibri"/>
          <w:bCs/>
          <w:sz w:val="22"/>
          <w:szCs w:val="22"/>
        </w:rPr>
      </w:pPr>
    </w:p>
    <w:p w14:paraId="062C27AF" w14:textId="3C36F324" w:rsidR="003D4212" w:rsidRDefault="00C27A0F" w:rsidP="002620AD">
      <w:pPr>
        <w:pStyle w:val="ProcedureTekst"/>
        <w:jc w:val="both"/>
        <w:rPr>
          <w:rFonts w:ascii="Calibri" w:hAnsi="Calibri" w:cs="Calibri"/>
          <w:bCs/>
          <w:sz w:val="22"/>
          <w:szCs w:val="22"/>
        </w:rPr>
      </w:pPr>
      <w:r>
        <w:rPr>
          <w:rFonts w:ascii="Calibri" w:hAnsi="Calibri" w:cs="Calibri"/>
          <w:bCs/>
          <w:sz w:val="22"/>
          <w:szCs w:val="22"/>
        </w:rPr>
        <w:t>Het is echter</w:t>
      </w:r>
      <w:r w:rsidR="003D4212">
        <w:rPr>
          <w:rFonts w:ascii="Calibri" w:hAnsi="Calibri" w:cs="Calibri"/>
          <w:bCs/>
          <w:sz w:val="22"/>
          <w:szCs w:val="22"/>
        </w:rPr>
        <w:t xml:space="preserve"> wel noodzakelijk dat de medeplichtige kennis heeft van alle omstandigheden die aan een handeling van de hoofddader het kenmerk van een misdaad of wanbedrijf verlenen, zonder dat hij op de hoogte moet zijn van alle bijzondere uitvoeringsmodaliteiten van het misdrijf.</w:t>
      </w:r>
      <w:r w:rsidR="003D4212">
        <w:rPr>
          <w:rStyle w:val="Voetnootmarkering"/>
          <w:rFonts w:ascii="Calibri" w:hAnsi="Calibri" w:cs="Calibri"/>
          <w:bCs/>
          <w:sz w:val="22"/>
          <w:szCs w:val="22"/>
        </w:rPr>
        <w:footnoteReference w:id="2"/>
      </w:r>
    </w:p>
    <w:p w14:paraId="1E441C96" w14:textId="77777777" w:rsidR="00642524" w:rsidRDefault="00642524" w:rsidP="002620AD">
      <w:pPr>
        <w:pStyle w:val="ProcedureTekst"/>
        <w:jc w:val="both"/>
        <w:rPr>
          <w:rFonts w:ascii="Calibri" w:hAnsi="Calibri" w:cs="Calibri"/>
          <w:bCs/>
          <w:sz w:val="22"/>
          <w:szCs w:val="22"/>
        </w:rPr>
      </w:pPr>
    </w:p>
    <w:p w14:paraId="24D236F5" w14:textId="0A35D247" w:rsidR="00642524" w:rsidRDefault="00642524" w:rsidP="002620AD">
      <w:pPr>
        <w:pStyle w:val="ProcedureTekst"/>
        <w:jc w:val="both"/>
        <w:rPr>
          <w:rFonts w:ascii="Calibri" w:hAnsi="Calibri" w:cs="Calibri"/>
          <w:bCs/>
          <w:sz w:val="22"/>
          <w:szCs w:val="22"/>
        </w:rPr>
      </w:pPr>
      <w:r>
        <w:rPr>
          <w:rFonts w:ascii="Calibri" w:hAnsi="Calibri" w:cs="Calibri"/>
          <w:bCs/>
          <w:sz w:val="22"/>
          <w:szCs w:val="22"/>
        </w:rPr>
        <w:t>Deze handeling kan evenzeer bestaan in onthouding, maar enkel desgevallend op de betrokkene een positieve rechtsplicht rust om een bepaalde handeling te verrichten of te voorkomen en diens onthouding opzettelijk is en hierdoor het plegen van een misdrijf bevorderd wordt.</w:t>
      </w:r>
      <w:r>
        <w:rPr>
          <w:rStyle w:val="Voetnootmarkering"/>
          <w:rFonts w:ascii="Calibri" w:hAnsi="Calibri" w:cs="Calibri"/>
          <w:bCs/>
          <w:sz w:val="22"/>
          <w:szCs w:val="22"/>
        </w:rPr>
        <w:footnoteReference w:id="3"/>
      </w:r>
      <w:r>
        <w:rPr>
          <w:rFonts w:ascii="Calibri" w:hAnsi="Calibri" w:cs="Calibri"/>
          <w:bCs/>
          <w:sz w:val="22"/>
          <w:szCs w:val="22"/>
        </w:rPr>
        <w:t xml:space="preserve"> Dit kan bijvoorbeeld het geval zijn wanneer het opzettelijke verzuim om te handelen op ondubbelzinnige wijze een aansporing betekent om een misdrijf te plegen. Alzo kan de loutere aanwezigheid het misdrijf vergemakkelijken, hetgeen iemand medeplichtig kan maken.</w:t>
      </w:r>
      <w:r>
        <w:rPr>
          <w:rStyle w:val="Voetnootmarkering"/>
          <w:rFonts w:ascii="Calibri" w:hAnsi="Calibri" w:cs="Calibri"/>
          <w:bCs/>
          <w:sz w:val="22"/>
          <w:szCs w:val="22"/>
        </w:rPr>
        <w:footnoteReference w:id="4"/>
      </w:r>
    </w:p>
    <w:p w14:paraId="4EFEA528" w14:textId="77777777" w:rsidR="00642524" w:rsidRDefault="00642524" w:rsidP="002620AD">
      <w:pPr>
        <w:pStyle w:val="ProcedureTekst"/>
        <w:jc w:val="both"/>
        <w:rPr>
          <w:rFonts w:ascii="Calibri" w:hAnsi="Calibri" w:cs="Calibri"/>
          <w:bCs/>
          <w:sz w:val="22"/>
          <w:szCs w:val="22"/>
        </w:rPr>
      </w:pPr>
    </w:p>
    <w:p w14:paraId="5D373985" w14:textId="4BBE18FB" w:rsidR="00642524" w:rsidRDefault="00642524" w:rsidP="002620AD">
      <w:pPr>
        <w:pStyle w:val="ProcedureTekst"/>
        <w:jc w:val="both"/>
        <w:rPr>
          <w:rFonts w:ascii="Calibri" w:hAnsi="Calibri" w:cs="Calibri"/>
          <w:bCs/>
          <w:sz w:val="22"/>
          <w:szCs w:val="22"/>
        </w:rPr>
      </w:pPr>
      <w:r>
        <w:rPr>
          <w:rFonts w:ascii="Calibri" w:hAnsi="Calibri" w:cs="Calibri"/>
          <w:bCs/>
          <w:sz w:val="22"/>
          <w:szCs w:val="22"/>
        </w:rPr>
        <w:t>Voor het overige zijn enkel positieve daden die aan de uitvoering van het misdrijf voorafgaan of ermee samengaan relevant om te oordelen of er sprake is van mededaderschap, dan wel medeplichtigheid.</w:t>
      </w:r>
      <w:r>
        <w:rPr>
          <w:rStyle w:val="Voetnootmarkering"/>
          <w:rFonts w:ascii="Calibri" w:hAnsi="Calibri" w:cs="Calibri"/>
          <w:bCs/>
          <w:sz w:val="22"/>
          <w:szCs w:val="22"/>
        </w:rPr>
        <w:footnoteReference w:id="5"/>
      </w:r>
    </w:p>
    <w:p w14:paraId="35BBA248" w14:textId="77777777" w:rsidR="003D4212" w:rsidRDefault="003D4212" w:rsidP="002620AD">
      <w:pPr>
        <w:pStyle w:val="ProcedureTekst"/>
        <w:jc w:val="both"/>
        <w:rPr>
          <w:rFonts w:ascii="Calibri" w:hAnsi="Calibri" w:cs="Calibri"/>
          <w:bCs/>
          <w:sz w:val="22"/>
          <w:szCs w:val="22"/>
        </w:rPr>
      </w:pPr>
    </w:p>
    <w:p w14:paraId="083844B6" w14:textId="79E41D89" w:rsidR="003D4212" w:rsidRDefault="003D4212" w:rsidP="002620AD">
      <w:pPr>
        <w:pStyle w:val="ProcedureTekst"/>
        <w:jc w:val="both"/>
        <w:rPr>
          <w:rFonts w:ascii="Calibri" w:hAnsi="Calibri" w:cs="Calibri"/>
          <w:bCs/>
          <w:sz w:val="22"/>
          <w:szCs w:val="22"/>
        </w:rPr>
      </w:pPr>
      <w:r>
        <w:rPr>
          <w:rFonts w:ascii="Calibri" w:hAnsi="Calibri" w:cs="Calibri"/>
          <w:bCs/>
          <w:sz w:val="22"/>
          <w:szCs w:val="22"/>
        </w:rPr>
        <w:t>Daarbij kan gedacht worden aan personen die onderrichtingen gegeven hebben om een misdrijf te begaan en waardoor de uitvoering van het misdrijf vergemakkelijkt werd. In dat geval is men medeplichtig aan het misdrijf. Desgevallend de onderrichtingen ertoe hebben geleid dat een misdaad of wanbedrijf werd gepleegd dat anders nooit had kunnen gepleegd worden, is de persoon die de onderrichtingen gegeven heeft een mededader aan de feiten.</w:t>
      </w:r>
      <w:r>
        <w:rPr>
          <w:rStyle w:val="Voetnootmarkering"/>
          <w:rFonts w:ascii="Calibri" w:hAnsi="Calibri" w:cs="Calibri"/>
          <w:bCs/>
          <w:sz w:val="22"/>
          <w:szCs w:val="22"/>
        </w:rPr>
        <w:footnoteReference w:id="6"/>
      </w:r>
    </w:p>
    <w:p w14:paraId="0F9D008E" w14:textId="77777777" w:rsidR="003D4212" w:rsidRDefault="003D4212" w:rsidP="002620AD">
      <w:pPr>
        <w:pStyle w:val="ProcedureTekst"/>
        <w:jc w:val="both"/>
        <w:rPr>
          <w:rFonts w:ascii="Calibri" w:hAnsi="Calibri" w:cs="Calibri"/>
          <w:bCs/>
          <w:sz w:val="22"/>
          <w:szCs w:val="22"/>
        </w:rPr>
      </w:pPr>
    </w:p>
    <w:p w14:paraId="2C3BFDA4" w14:textId="77777777" w:rsidR="003D4212" w:rsidRDefault="003D4212" w:rsidP="002620AD">
      <w:pPr>
        <w:pStyle w:val="ProcedureTekst"/>
        <w:jc w:val="both"/>
        <w:rPr>
          <w:rFonts w:ascii="Calibri" w:hAnsi="Calibri" w:cs="Calibri"/>
          <w:bCs/>
          <w:sz w:val="22"/>
          <w:szCs w:val="22"/>
        </w:rPr>
      </w:pPr>
      <w:r>
        <w:rPr>
          <w:rFonts w:ascii="Calibri" w:hAnsi="Calibri" w:cs="Calibri"/>
          <w:bCs/>
          <w:sz w:val="22"/>
          <w:szCs w:val="22"/>
        </w:rPr>
        <w:t>Dit alles werd als volgt recent verwoord door het Hof van Cassatie:</w:t>
      </w:r>
    </w:p>
    <w:p w14:paraId="4DAC39B5" w14:textId="77777777" w:rsidR="003D4212" w:rsidRDefault="003D4212" w:rsidP="002620AD">
      <w:pPr>
        <w:pStyle w:val="ProcedureTekst"/>
        <w:jc w:val="both"/>
        <w:rPr>
          <w:rFonts w:ascii="Calibri" w:hAnsi="Calibri" w:cs="Calibri"/>
          <w:bCs/>
          <w:sz w:val="22"/>
          <w:szCs w:val="22"/>
        </w:rPr>
      </w:pPr>
    </w:p>
    <w:p w14:paraId="4AD30885" w14:textId="3C83FEFD" w:rsidR="001A4422" w:rsidRDefault="003D4212" w:rsidP="009C7B22">
      <w:pPr>
        <w:pStyle w:val="ProcedureTekst"/>
        <w:ind w:left="567"/>
        <w:jc w:val="both"/>
        <w:rPr>
          <w:rFonts w:ascii="Calibri" w:hAnsi="Calibri" w:cs="Calibri"/>
          <w:bCs/>
          <w:sz w:val="22"/>
          <w:szCs w:val="22"/>
        </w:rPr>
      </w:pPr>
      <w:r>
        <w:rPr>
          <w:rFonts w:ascii="Calibri" w:hAnsi="Calibri" w:cs="Calibri"/>
          <w:bCs/>
          <w:sz w:val="22"/>
          <w:szCs w:val="22"/>
        </w:rPr>
        <w:tab/>
      </w:r>
      <w:r w:rsidRPr="003D4212">
        <w:rPr>
          <w:rFonts w:ascii="Calibri" w:hAnsi="Calibri" w:cs="Calibri"/>
          <w:bCs/>
          <w:i/>
          <w:iCs/>
          <w:sz w:val="22"/>
          <w:szCs w:val="22"/>
        </w:rPr>
        <w:t>“Voor strafbare deelneming in de zin van artikel 66 Sw is vereist dat de mededader een door de wet bepaalde vorm van medewerking aan een misdaad of wanbedrijf verleent, weet dat hij zijn medewerking aan een bepaalde misdaad of een wanbedrijf verleent en het opzet heeft om aan die misdaad of dat wanbedrijf zijn medewerking te verlenen. Het is daarbij vereist maar ook voldoende dat de mededader kennis heeft van elle omstandigheden die aan de handeling van de dader het kenmerk van een misdaad of een wanbedrijf verlenen; de deelnemingshandeling moet bovendien ofwel voorafgaan aan de uitvoering van de misdaad of het wanbedrijf, ofwel ermee samengaan.”</w:t>
      </w:r>
      <w:r>
        <w:rPr>
          <w:rStyle w:val="Voetnootmarkering"/>
          <w:rFonts w:ascii="Calibri" w:hAnsi="Calibri" w:cs="Calibri"/>
          <w:bCs/>
          <w:i/>
          <w:iCs/>
          <w:sz w:val="22"/>
          <w:szCs w:val="22"/>
        </w:rPr>
        <w:footnoteReference w:id="7"/>
      </w:r>
    </w:p>
    <w:p w14:paraId="7AC0DE6E" w14:textId="77777777" w:rsidR="009C7B22" w:rsidRDefault="009C7B22" w:rsidP="009C7B22">
      <w:pPr>
        <w:pStyle w:val="ProcedureTekst"/>
        <w:ind w:left="567"/>
        <w:jc w:val="both"/>
        <w:rPr>
          <w:rFonts w:ascii="Calibri" w:hAnsi="Calibri" w:cs="Calibri"/>
          <w:bCs/>
          <w:sz w:val="22"/>
          <w:szCs w:val="22"/>
        </w:rPr>
      </w:pPr>
    </w:p>
    <w:p w14:paraId="5B49FD6A" w14:textId="77777777" w:rsidR="001A4422" w:rsidRDefault="001A4422" w:rsidP="002620AD">
      <w:pPr>
        <w:pStyle w:val="ProcedureTekst"/>
        <w:jc w:val="both"/>
        <w:rPr>
          <w:rFonts w:ascii="Calibri" w:hAnsi="Calibri" w:cs="Calibri"/>
          <w:bCs/>
          <w:sz w:val="22"/>
          <w:szCs w:val="22"/>
        </w:rPr>
      </w:pPr>
    </w:p>
    <w:p w14:paraId="2E23B515" w14:textId="3DE7072C" w:rsidR="001A4422" w:rsidRDefault="009C7B22" w:rsidP="002620AD">
      <w:pPr>
        <w:pStyle w:val="ProcedureTekst"/>
        <w:jc w:val="both"/>
        <w:rPr>
          <w:rFonts w:ascii="Calibri" w:hAnsi="Calibri" w:cs="Calibri"/>
          <w:bCs/>
          <w:sz w:val="22"/>
          <w:szCs w:val="22"/>
        </w:rPr>
      </w:pPr>
      <w:r>
        <w:rPr>
          <w:rFonts w:ascii="Calibri" w:hAnsi="Calibri" w:cs="Calibri"/>
          <w:bCs/>
          <w:sz w:val="22"/>
          <w:szCs w:val="22"/>
        </w:rPr>
        <w:t>5</w:t>
      </w:r>
      <w:r w:rsidR="001A4422">
        <w:rPr>
          <w:rFonts w:ascii="Calibri" w:hAnsi="Calibri" w:cs="Calibri"/>
          <w:bCs/>
          <w:sz w:val="22"/>
          <w:szCs w:val="22"/>
        </w:rPr>
        <w:t>.</w:t>
      </w:r>
      <w:r w:rsidR="001A4422">
        <w:rPr>
          <w:rFonts w:ascii="Calibri" w:hAnsi="Calibri" w:cs="Calibri"/>
          <w:bCs/>
          <w:sz w:val="22"/>
          <w:szCs w:val="22"/>
        </w:rPr>
        <w:br/>
        <w:t>Om strafbaar te zijn onder artikel 66 Sw. is het noodzakelijk (1) dat de mededader een door de wet bepaalde vorm van medewerking aan een misdaad of wanbedrijf verleend en (2) dat hij weet dat hij zijn medewerking verleent aan die welbepaalde misdaad of wanbedrijf, (3) waarbij hij werkelijk het opzet moet hebben gehad om daaraan zijn medewerking te verlenen.</w:t>
      </w:r>
      <w:r w:rsidR="001A4422">
        <w:rPr>
          <w:rStyle w:val="Voetnootmarkering"/>
          <w:rFonts w:ascii="Calibri" w:hAnsi="Calibri" w:cs="Calibri"/>
          <w:bCs/>
          <w:sz w:val="22"/>
          <w:szCs w:val="22"/>
        </w:rPr>
        <w:footnoteReference w:id="8"/>
      </w:r>
    </w:p>
    <w:p w14:paraId="70C8F4E5" w14:textId="77777777" w:rsidR="001A4422" w:rsidRDefault="001A4422" w:rsidP="002620AD">
      <w:pPr>
        <w:pStyle w:val="ProcedureTekst"/>
        <w:jc w:val="both"/>
        <w:rPr>
          <w:rFonts w:ascii="Calibri" w:hAnsi="Calibri" w:cs="Calibri"/>
          <w:bCs/>
          <w:sz w:val="22"/>
          <w:szCs w:val="22"/>
        </w:rPr>
      </w:pPr>
    </w:p>
    <w:p w14:paraId="17364AE1" w14:textId="4FB77936" w:rsidR="00B17BBF" w:rsidRDefault="001A4422" w:rsidP="002620AD">
      <w:pPr>
        <w:pStyle w:val="ProcedureTekst"/>
        <w:jc w:val="both"/>
        <w:rPr>
          <w:rFonts w:ascii="Calibri" w:hAnsi="Calibri" w:cs="Calibri"/>
          <w:bCs/>
          <w:sz w:val="22"/>
          <w:szCs w:val="22"/>
        </w:rPr>
      </w:pPr>
      <w:r>
        <w:rPr>
          <w:rFonts w:ascii="Calibri" w:hAnsi="Calibri" w:cs="Calibri"/>
          <w:bCs/>
          <w:sz w:val="22"/>
          <w:szCs w:val="22"/>
        </w:rPr>
        <w:lastRenderedPageBreak/>
        <w:t>Artikel 66 Sw. viseert de vervolging als mededader zowel wanneer de handelingen rechtstreeks aan de uitvoering van het misdrijf als dusdanig hebben bijgedragen, als ook op de deelnemingshandelingen die bestaan uit de rechtstreekse medewerking aan de uitvoering van het misdrijf en het door enige daad tot de uitvoering zodanig hulp te verlenen dat de misdaad of het wanbedrijf zonder deze bijstand niet had kunnen worden gepleegd.</w:t>
      </w:r>
      <w:r>
        <w:rPr>
          <w:rStyle w:val="Voetnootmarkering"/>
          <w:rFonts w:ascii="Calibri" w:hAnsi="Calibri" w:cs="Calibri"/>
          <w:bCs/>
          <w:sz w:val="22"/>
          <w:szCs w:val="22"/>
        </w:rPr>
        <w:footnoteReference w:id="9"/>
      </w:r>
    </w:p>
    <w:p w14:paraId="12B8E6AB" w14:textId="1197E03F" w:rsidR="00B17BBF" w:rsidRDefault="00B17BBF" w:rsidP="002620AD">
      <w:pPr>
        <w:pStyle w:val="ProcedureTekst"/>
        <w:jc w:val="both"/>
        <w:rPr>
          <w:rFonts w:ascii="Calibri" w:hAnsi="Calibri" w:cs="Calibri"/>
          <w:bCs/>
          <w:sz w:val="22"/>
          <w:szCs w:val="22"/>
        </w:rPr>
      </w:pPr>
    </w:p>
    <w:p w14:paraId="385E1325" w14:textId="77777777" w:rsidR="009C7B22" w:rsidRDefault="009C7B22" w:rsidP="002620AD">
      <w:pPr>
        <w:pStyle w:val="ProcedureTekst"/>
        <w:jc w:val="both"/>
        <w:rPr>
          <w:rFonts w:ascii="Calibri" w:hAnsi="Calibri" w:cs="Calibri"/>
          <w:bCs/>
          <w:sz w:val="22"/>
          <w:szCs w:val="22"/>
        </w:rPr>
      </w:pPr>
    </w:p>
    <w:p w14:paraId="0F312460" w14:textId="44A15D42" w:rsidR="009C7B22" w:rsidRDefault="009C7B22" w:rsidP="009C7B22">
      <w:pPr>
        <w:pStyle w:val="ProcedureTekst"/>
        <w:jc w:val="both"/>
        <w:rPr>
          <w:rFonts w:ascii="Calibri" w:hAnsi="Calibri" w:cs="Calibri"/>
          <w:bCs/>
          <w:sz w:val="22"/>
          <w:szCs w:val="22"/>
        </w:rPr>
      </w:pPr>
      <w:r>
        <w:rPr>
          <w:rFonts w:ascii="Calibri" w:hAnsi="Calibri" w:cs="Calibri"/>
          <w:bCs/>
          <w:sz w:val="22"/>
          <w:szCs w:val="22"/>
        </w:rPr>
        <w:t>6.</w:t>
      </w:r>
      <w:r>
        <w:rPr>
          <w:rFonts w:ascii="Calibri" w:hAnsi="Calibri" w:cs="Calibri"/>
          <w:bCs/>
          <w:sz w:val="22"/>
          <w:szCs w:val="22"/>
        </w:rPr>
        <w:br/>
        <w:t>Het komt daarbij toe aan Uw Rechtbank om in Uw vonnis te motiveren op basis van welke deelnemingsvorm U de beklaagde schuldig acht.</w:t>
      </w:r>
      <w:r>
        <w:rPr>
          <w:rStyle w:val="Voetnootmarkering"/>
          <w:rFonts w:ascii="Calibri" w:hAnsi="Calibri" w:cs="Calibri"/>
          <w:bCs/>
          <w:sz w:val="22"/>
          <w:szCs w:val="22"/>
        </w:rPr>
        <w:footnoteReference w:id="10"/>
      </w:r>
      <w:r>
        <w:rPr>
          <w:rFonts w:ascii="Calibri" w:hAnsi="Calibri" w:cs="Calibri"/>
          <w:bCs/>
          <w:sz w:val="22"/>
          <w:szCs w:val="22"/>
        </w:rPr>
        <w:t xml:space="preserve"> De beklaagde moet dus zeer duidelijk kunnen achterhalen of hij bij de feiten aanzien werd als medeplichtige, dan wel mededader. </w:t>
      </w:r>
    </w:p>
    <w:p w14:paraId="380BE64A" w14:textId="77777777" w:rsidR="009C7B22" w:rsidRDefault="009C7B22" w:rsidP="009C7B22">
      <w:pPr>
        <w:pStyle w:val="ProcedureTekst"/>
        <w:jc w:val="both"/>
        <w:rPr>
          <w:rFonts w:ascii="Calibri" w:hAnsi="Calibri" w:cs="Calibri"/>
          <w:bCs/>
          <w:sz w:val="22"/>
          <w:szCs w:val="22"/>
        </w:rPr>
      </w:pPr>
    </w:p>
    <w:p w14:paraId="65A8C4FB" w14:textId="77777777" w:rsidR="009C7B22" w:rsidRDefault="009C7B22" w:rsidP="009C7B22">
      <w:pPr>
        <w:pStyle w:val="ProcedureTekst"/>
        <w:jc w:val="both"/>
        <w:rPr>
          <w:rFonts w:ascii="Calibri" w:hAnsi="Calibri" w:cs="Calibri"/>
          <w:bCs/>
          <w:sz w:val="22"/>
          <w:szCs w:val="22"/>
        </w:rPr>
      </w:pPr>
    </w:p>
    <w:p w14:paraId="4B9F852B" w14:textId="6AA066BA" w:rsidR="009C7B22" w:rsidRDefault="009C7B22" w:rsidP="009C7B22">
      <w:pPr>
        <w:pStyle w:val="ProcedureTekst"/>
        <w:jc w:val="both"/>
        <w:rPr>
          <w:rFonts w:ascii="Calibri" w:hAnsi="Calibri" w:cs="Calibri"/>
          <w:bCs/>
          <w:sz w:val="22"/>
          <w:szCs w:val="22"/>
        </w:rPr>
      </w:pPr>
      <w:r>
        <w:rPr>
          <w:rFonts w:ascii="Calibri" w:hAnsi="Calibri" w:cs="Calibri"/>
          <w:bCs/>
          <w:sz w:val="22"/>
          <w:szCs w:val="22"/>
        </w:rPr>
        <w:t>7.</w:t>
      </w:r>
      <w:r>
        <w:rPr>
          <w:rFonts w:ascii="Calibri" w:hAnsi="Calibri" w:cs="Calibri"/>
          <w:bCs/>
          <w:sz w:val="22"/>
          <w:szCs w:val="22"/>
        </w:rPr>
        <w:br/>
        <w:t>Concluant meent op geen enkele wijze nuttige of noodzakelijke hulp verleend te hebben, zoals vereist bij artikel 66 en 67 Sw. Daardoor kan hij onder geen van de deelnemingsvormen veroordeeld worden en dringt de vrijspraak zich op.</w:t>
      </w:r>
    </w:p>
    <w:p w14:paraId="78DFC574" w14:textId="77777777" w:rsidR="009C7B22" w:rsidRDefault="009C7B22" w:rsidP="002620AD">
      <w:pPr>
        <w:pStyle w:val="ProcedureTekst"/>
        <w:jc w:val="both"/>
        <w:rPr>
          <w:rFonts w:ascii="Calibri" w:hAnsi="Calibri" w:cs="Calibri"/>
          <w:bCs/>
          <w:sz w:val="22"/>
          <w:szCs w:val="22"/>
        </w:rPr>
      </w:pPr>
    </w:p>
    <w:p w14:paraId="66E876FB" w14:textId="08445DDB" w:rsidR="00B17BBF" w:rsidRDefault="00B17BBF" w:rsidP="002620AD">
      <w:pPr>
        <w:pStyle w:val="ProcedureTekst"/>
        <w:jc w:val="both"/>
        <w:rPr>
          <w:rFonts w:ascii="Calibri" w:hAnsi="Calibri" w:cs="Calibri"/>
          <w:bCs/>
          <w:sz w:val="22"/>
          <w:szCs w:val="22"/>
        </w:rPr>
      </w:pPr>
    </w:p>
    <w:p w14:paraId="5C4EF308" w14:textId="77777777" w:rsidR="00B17BBF" w:rsidRPr="00642524" w:rsidRDefault="00B17BBF" w:rsidP="002620AD">
      <w:pPr>
        <w:pStyle w:val="ProcedureTekst"/>
        <w:jc w:val="both"/>
        <w:rPr>
          <w:rFonts w:ascii="Calibri" w:hAnsi="Calibri" w:cs="Calibri"/>
          <w:bCs/>
          <w:sz w:val="22"/>
          <w:szCs w:val="22"/>
        </w:rPr>
      </w:pPr>
    </w:p>
    <w:p w14:paraId="7F947B18" w14:textId="77777777" w:rsidR="0098090F" w:rsidRPr="001D55D9" w:rsidRDefault="0098090F" w:rsidP="0098090F">
      <w:pPr>
        <w:pStyle w:val="ProcedureTekst"/>
        <w:ind w:left="1996"/>
        <w:rPr>
          <w:rFonts w:ascii="Calibri" w:hAnsi="Calibri" w:cs="Calibri"/>
          <w:sz w:val="22"/>
          <w:szCs w:val="22"/>
        </w:rPr>
      </w:pPr>
    </w:p>
    <w:p w14:paraId="1ED8FCE7" w14:textId="056ADDB3" w:rsidR="0098090F" w:rsidRDefault="0098090F" w:rsidP="0098090F"/>
    <w:p w14:paraId="63580AFE" w14:textId="77777777" w:rsidR="0098090F" w:rsidRPr="004F32E7" w:rsidRDefault="0098090F" w:rsidP="0098090F">
      <w:pPr>
        <w:rPr>
          <w:rFonts w:cs="Calibri"/>
          <w:b/>
          <w:sz w:val="28"/>
          <w:szCs w:val="28"/>
        </w:rPr>
      </w:pPr>
      <w:r w:rsidRPr="004F32E7">
        <w:rPr>
          <w:rFonts w:cs="Calibri"/>
          <w:b/>
          <w:sz w:val="28"/>
          <w:szCs w:val="28"/>
        </w:rPr>
        <w:t>OM DEZE REDENEN ,</w:t>
      </w:r>
    </w:p>
    <w:p w14:paraId="43AA91CF" w14:textId="77777777" w:rsidR="0098090F" w:rsidRPr="001D55D9" w:rsidRDefault="0098090F" w:rsidP="0098090F">
      <w:pPr>
        <w:rPr>
          <w:rFonts w:cs="Calibri"/>
          <w:b/>
          <w:sz w:val="28"/>
          <w:szCs w:val="28"/>
        </w:rPr>
      </w:pPr>
      <w:r w:rsidRPr="001D55D9">
        <w:rPr>
          <w:rFonts w:cs="Calibri"/>
          <w:b/>
          <w:sz w:val="28"/>
          <w:szCs w:val="28"/>
        </w:rPr>
        <w:t>En alle andere te doen gelden in de loop van het geding,</w:t>
      </w:r>
    </w:p>
    <w:p w14:paraId="01A87C62" w14:textId="77777777" w:rsidR="0098090F" w:rsidRPr="001D55D9" w:rsidRDefault="0098090F" w:rsidP="0098090F">
      <w:pPr>
        <w:rPr>
          <w:rFonts w:cs="Calibri"/>
          <w:b/>
          <w:sz w:val="28"/>
          <w:szCs w:val="28"/>
        </w:rPr>
      </w:pPr>
    </w:p>
    <w:p w14:paraId="37B86856" w14:textId="77777777" w:rsidR="0098090F" w:rsidRPr="001D55D9" w:rsidRDefault="0098090F" w:rsidP="0098090F">
      <w:pPr>
        <w:rPr>
          <w:rFonts w:cs="Calibri"/>
          <w:b/>
          <w:sz w:val="28"/>
          <w:szCs w:val="28"/>
        </w:rPr>
      </w:pPr>
      <w:r w:rsidRPr="001D55D9">
        <w:rPr>
          <w:rFonts w:cs="Calibri"/>
          <w:b/>
          <w:sz w:val="28"/>
          <w:szCs w:val="28"/>
        </w:rPr>
        <w:t>BEHAGE HET DE RECHTBANK,</w:t>
      </w:r>
    </w:p>
    <w:p w14:paraId="0599DEDF" w14:textId="091E5915" w:rsidR="0098090F" w:rsidRDefault="009C7B22" w:rsidP="0098090F">
      <w:pPr>
        <w:rPr>
          <w:rFonts w:cs="Calibri"/>
          <w:sz w:val="24"/>
          <w:szCs w:val="24"/>
        </w:rPr>
      </w:pPr>
      <w:r>
        <w:rPr>
          <w:rFonts w:cs="Calibri"/>
          <w:sz w:val="24"/>
          <w:szCs w:val="24"/>
        </w:rPr>
        <w:t>Concluant vrij te spreken en hem buiten zake te stellen zonder kosten.</w:t>
      </w:r>
    </w:p>
    <w:p w14:paraId="7323CB6D" w14:textId="77777777" w:rsidR="0098090F" w:rsidRDefault="0098090F" w:rsidP="0098090F">
      <w:pPr>
        <w:rPr>
          <w:rFonts w:cs="Calibri"/>
          <w:sz w:val="24"/>
          <w:szCs w:val="24"/>
        </w:rPr>
      </w:pPr>
    </w:p>
    <w:p w14:paraId="4D4F4AC1" w14:textId="7B07BE7D" w:rsidR="0098090F" w:rsidRPr="004F32E7" w:rsidRDefault="0098090F" w:rsidP="0098090F">
      <w:pPr>
        <w:rPr>
          <w:rFonts w:cs="Calibri"/>
          <w:sz w:val="24"/>
          <w:szCs w:val="24"/>
        </w:rPr>
      </w:pPr>
      <w:r w:rsidRPr="004F32E7">
        <w:rPr>
          <w:rFonts w:cs="Calibri"/>
          <w:sz w:val="24"/>
          <w:szCs w:val="24"/>
        </w:rPr>
        <w:t>Met de meeste eerbied,</w:t>
      </w:r>
    </w:p>
    <w:p w14:paraId="75F3A7A6" w14:textId="77777777" w:rsidR="0098090F" w:rsidRPr="004F32E7" w:rsidRDefault="0098090F" w:rsidP="0098090F">
      <w:pPr>
        <w:rPr>
          <w:rFonts w:cs="Calibri"/>
          <w:sz w:val="24"/>
          <w:szCs w:val="24"/>
        </w:rPr>
      </w:pPr>
    </w:p>
    <w:p w14:paraId="1F738DD5" w14:textId="4E8883F6" w:rsidR="0098090F" w:rsidRPr="00771AF6" w:rsidRDefault="0098090F" w:rsidP="0098090F">
      <w:pPr>
        <w:rPr>
          <w:rFonts w:asciiTheme="minorHAnsi" w:hAnsiTheme="minorHAnsi" w:cstheme="minorHAnsi"/>
          <w:sz w:val="24"/>
          <w:szCs w:val="24"/>
        </w:rPr>
      </w:pPr>
      <w:r w:rsidRPr="004F32E7">
        <w:rPr>
          <w:rFonts w:cs="Calibri"/>
          <w:sz w:val="24"/>
          <w:szCs w:val="24"/>
        </w:rPr>
        <w:t xml:space="preserve">Antwerpen, </w:t>
      </w:r>
      <w:r w:rsidR="00771AF6" w:rsidRPr="00771AF6">
        <w:rPr>
          <w:rFonts w:asciiTheme="minorHAnsi" w:hAnsiTheme="minorHAnsi" w:cstheme="minorHAnsi"/>
          <w:noProof/>
          <w:sz w:val="24"/>
          <w:szCs w:val="24"/>
        </w:rPr>
        <w:t>16 februari 2024</w:t>
      </w:r>
      <w:r w:rsidRPr="00771AF6">
        <w:rPr>
          <w:rFonts w:asciiTheme="minorHAnsi" w:hAnsiTheme="minorHAnsi" w:cstheme="minorHAnsi"/>
          <w:sz w:val="24"/>
          <w:szCs w:val="24"/>
        </w:rPr>
        <w:t>,</w:t>
      </w:r>
    </w:p>
    <w:p w14:paraId="2F14E80A" w14:textId="77777777" w:rsidR="0098090F" w:rsidRPr="001D55D9" w:rsidRDefault="0098090F" w:rsidP="0098090F">
      <w:pPr>
        <w:rPr>
          <w:rFonts w:cs="Calibri"/>
          <w:sz w:val="24"/>
          <w:szCs w:val="24"/>
        </w:rPr>
      </w:pPr>
    </w:p>
    <w:p w14:paraId="5016A24C" w14:textId="77777777" w:rsidR="0098090F" w:rsidRPr="001D55D9" w:rsidRDefault="0098090F" w:rsidP="0098090F">
      <w:pPr>
        <w:rPr>
          <w:rFonts w:cs="Calibri"/>
          <w:sz w:val="24"/>
          <w:szCs w:val="24"/>
        </w:rPr>
      </w:pPr>
      <w:r w:rsidRPr="001D55D9">
        <w:rPr>
          <w:rFonts w:cs="Calibri"/>
          <w:sz w:val="24"/>
          <w:szCs w:val="24"/>
        </w:rPr>
        <w:t>Voor concluant,</w:t>
      </w:r>
    </w:p>
    <w:p w14:paraId="0F5D0F36" w14:textId="77777777" w:rsidR="0098090F" w:rsidRPr="001D55D9" w:rsidRDefault="0098090F" w:rsidP="0098090F">
      <w:pPr>
        <w:rPr>
          <w:rFonts w:cs="Calibri"/>
          <w:sz w:val="24"/>
          <w:szCs w:val="24"/>
        </w:rPr>
      </w:pPr>
    </w:p>
    <w:p w14:paraId="001D36AE" w14:textId="77777777" w:rsidR="0098090F" w:rsidRPr="001D55D9" w:rsidRDefault="0098090F" w:rsidP="0098090F">
      <w:pPr>
        <w:rPr>
          <w:rFonts w:cs="Calibri"/>
          <w:sz w:val="24"/>
          <w:szCs w:val="24"/>
        </w:rPr>
      </w:pPr>
      <w:r w:rsidRPr="001D55D9">
        <w:rPr>
          <w:rFonts w:cs="Calibri"/>
          <w:sz w:val="24"/>
          <w:szCs w:val="24"/>
        </w:rPr>
        <w:t>Zijn advocaat,</w:t>
      </w:r>
    </w:p>
    <w:p w14:paraId="7BC75D31" w14:textId="77777777" w:rsidR="0098090F" w:rsidRPr="001D55D9" w:rsidRDefault="0098090F" w:rsidP="0098090F">
      <w:pPr>
        <w:rPr>
          <w:rFonts w:cs="Calibri"/>
          <w:sz w:val="24"/>
          <w:szCs w:val="24"/>
        </w:rPr>
      </w:pPr>
    </w:p>
    <w:p w14:paraId="2A4F128C" w14:textId="77777777" w:rsidR="0098090F" w:rsidRPr="001D55D9" w:rsidRDefault="0098090F" w:rsidP="0098090F">
      <w:pPr>
        <w:rPr>
          <w:rFonts w:cs="Calibri"/>
          <w:sz w:val="24"/>
          <w:szCs w:val="24"/>
        </w:rPr>
      </w:pPr>
    </w:p>
    <w:p w14:paraId="36873C62" w14:textId="50C77723" w:rsidR="0098090F" w:rsidRDefault="0098090F" w:rsidP="0098090F">
      <w:pPr>
        <w:rPr>
          <w:rFonts w:ascii="Verdana" w:hAnsi="Verdana"/>
          <w:sz w:val="24"/>
          <w:szCs w:val="24"/>
        </w:rPr>
      </w:pPr>
      <w:r w:rsidRPr="001D55D9">
        <w:rPr>
          <w:rFonts w:cs="Calibri"/>
          <w:sz w:val="24"/>
          <w:szCs w:val="24"/>
        </w:rPr>
        <w:t>Len AUGUSTYNS</w:t>
      </w:r>
      <w:r w:rsidRPr="001D55D9">
        <w:rPr>
          <w:rFonts w:cs="Calibri"/>
          <w:sz w:val="24"/>
          <w:szCs w:val="24"/>
        </w:rPr>
        <w:tab/>
      </w:r>
      <w:r w:rsidRPr="001D55D9">
        <w:rPr>
          <w:rFonts w:cs="Calibri"/>
          <w:sz w:val="24"/>
          <w:szCs w:val="24"/>
        </w:rPr>
        <w:tab/>
      </w:r>
      <w:r w:rsidRPr="001D55D9">
        <w:rPr>
          <w:rFonts w:cs="Calibri"/>
          <w:sz w:val="24"/>
          <w:szCs w:val="24"/>
        </w:rPr>
        <w:tab/>
      </w:r>
      <w:r w:rsidRPr="001D55D9">
        <w:rPr>
          <w:rFonts w:cs="Calibri"/>
          <w:sz w:val="24"/>
          <w:szCs w:val="24"/>
        </w:rPr>
        <w:tab/>
      </w:r>
      <w:r w:rsidRPr="001D55D9">
        <w:rPr>
          <w:rFonts w:cs="Calibri"/>
          <w:sz w:val="24"/>
          <w:szCs w:val="24"/>
        </w:rPr>
        <w:tab/>
      </w:r>
      <w:r w:rsidRPr="001D55D9">
        <w:rPr>
          <w:rFonts w:cs="Calibri"/>
          <w:sz w:val="24"/>
          <w:szCs w:val="24"/>
        </w:rPr>
        <w:tab/>
      </w:r>
      <w:r w:rsidRPr="001D55D9">
        <w:rPr>
          <w:rFonts w:cs="Calibri"/>
          <w:sz w:val="24"/>
          <w:szCs w:val="24"/>
        </w:rPr>
        <w:tab/>
      </w:r>
    </w:p>
    <w:p w14:paraId="7D2445ED" w14:textId="5EC3F430" w:rsidR="0098090F" w:rsidRDefault="0098090F" w:rsidP="0098090F">
      <w:pPr>
        <w:rPr>
          <w:rFonts w:cs="Calibri"/>
          <w:sz w:val="24"/>
          <w:szCs w:val="24"/>
        </w:rPr>
      </w:pPr>
    </w:p>
    <w:p w14:paraId="1E7BB293" w14:textId="0A7E82C7" w:rsidR="0098090F" w:rsidRDefault="0098090F" w:rsidP="0098090F">
      <w:pPr>
        <w:rPr>
          <w:rFonts w:cs="Calibri"/>
          <w:sz w:val="24"/>
          <w:szCs w:val="24"/>
        </w:rPr>
      </w:pPr>
    </w:p>
    <w:p w14:paraId="326BC9CF" w14:textId="77777777" w:rsidR="0098090F" w:rsidRPr="001D55D9" w:rsidRDefault="0098090F" w:rsidP="0098090F">
      <w:pPr>
        <w:rPr>
          <w:rFonts w:cs="Calibri"/>
          <w:sz w:val="24"/>
          <w:szCs w:val="24"/>
        </w:rPr>
      </w:pPr>
    </w:p>
    <w:p w14:paraId="0620AD2E" w14:textId="022669E3" w:rsidR="0011059E" w:rsidRDefault="0098090F">
      <w:r w:rsidRPr="001D55D9">
        <w:rPr>
          <w:rFonts w:cs="Calibri"/>
          <w:b/>
          <w:sz w:val="24"/>
          <w:szCs w:val="24"/>
          <w:u w:val="single"/>
        </w:rPr>
        <w:t>Inventaris der Overtuigingsstukken:</w:t>
      </w:r>
    </w:p>
    <w:sectPr w:rsidR="0011059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63420" w14:textId="77777777" w:rsidR="00E55DA5" w:rsidRDefault="00E55DA5" w:rsidP="00771AF6">
      <w:pPr>
        <w:spacing w:after="0" w:line="240" w:lineRule="auto"/>
      </w:pPr>
      <w:r>
        <w:separator/>
      </w:r>
    </w:p>
  </w:endnote>
  <w:endnote w:type="continuationSeparator" w:id="0">
    <w:p w14:paraId="5AABB97F" w14:textId="77777777" w:rsidR="00E55DA5" w:rsidRDefault="00E55DA5" w:rsidP="00771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9368D" w14:textId="77777777" w:rsidR="00E55DA5" w:rsidRDefault="00E55DA5" w:rsidP="00771AF6">
      <w:pPr>
        <w:spacing w:after="0" w:line="240" w:lineRule="auto"/>
      </w:pPr>
      <w:r>
        <w:separator/>
      </w:r>
    </w:p>
  </w:footnote>
  <w:footnote w:type="continuationSeparator" w:id="0">
    <w:p w14:paraId="123A26B9" w14:textId="77777777" w:rsidR="00E55DA5" w:rsidRDefault="00E55DA5" w:rsidP="00771AF6">
      <w:pPr>
        <w:spacing w:after="0" w:line="240" w:lineRule="auto"/>
      </w:pPr>
      <w:r>
        <w:continuationSeparator/>
      </w:r>
    </w:p>
  </w:footnote>
  <w:footnote w:id="1">
    <w:p w14:paraId="05F83FFF" w14:textId="060A3D99" w:rsidR="00642524" w:rsidRPr="00642524" w:rsidRDefault="00642524">
      <w:pPr>
        <w:pStyle w:val="Voetnoottekst"/>
        <w:rPr>
          <w:lang w:val="en-US"/>
        </w:rPr>
      </w:pPr>
      <w:r>
        <w:rPr>
          <w:rStyle w:val="Voetnootmarkering"/>
        </w:rPr>
        <w:footnoteRef/>
      </w:r>
      <w:r w:rsidRPr="00642524">
        <w:rPr>
          <w:lang w:val="en-US"/>
        </w:rPr>
        <w:t xml:space="preserve"> </w:t>
      </w:r>
      <w:r>
        <w:rPr>
          <w:lang w:val="en-US"/>
        </w:rPr>
        <w:t xml:space="preserve">Cass. 19 september 1995, AR P.94.377.N, </w:t>
      </w:r>
      <w:r>
        <w:rPr>
          <w:i/>
          <w:iCs/>
          <w:lang w:val="en-US"/>
        </w:rPr>
        <w:t xml:space="preserve">Arr.Cass. </w:t>
      </w:r>
      <w:r>
        <w:rPr>
          <w:lang w:val="en-US"/>
        </w:rPr>
        <w:t>1995, 798.</w:t>
      </w:r>
    </w:p>
  </w:footnote>
  <w:footnote w:id="2">
    <w:p w14:paraId="0126E38A" w14:textId="2371BA37" w:rsidR="003D4212" w:rsidRPr="003D4212" w:rsidRDefault="003D4212">
      <w:pPr>
        <w:pStyle w:val="Voetnoottekst"/>
        <w:rPr>
          <w:i/>
          <w:iCs/>
          <w:lang w:val="en-US"/>
        </w:rPr>
      </w:pPr>
      <w:r>
        <w:rPr>
          <w:rStyle w:val="Voetnootmarkering"/>
        </w:rPr>
        <w:footnoteRef/>
      </w:r>
      <w:r w:rsidRPr="003D4212">
        <w:rPr>
          <w:lang w:val="en-US"/>
        </w:rPr>
        <w:t xml:space="preserve"> Cass. 17 oktober 2018, AR P.18.0583.F; Cass</w:t>
      </w:r>
      <w:r>
        <w:rPr>
          <w:lang w:val="en-US"/>
        </w:rPr>
        <w:t>. 15 maart 2017, AR P.16.1261.F.</w:t>
      </w:r>
    </w:p>
  </w:footnote>
  <w:footnote w:id="3">
    <w:p w14:paraId="564B5D10" w14:textId="78A67C0D" w:rsidR="00642524" w:rsidRPr="00642524" w:rsidRDefault="00642524">
      <w:pPr>
        <w:pStyle w:val="Voetnoottekst"/>
        <w:rPr>
          <w:lang w:val="en-US"/>
        </w:rPr>
      </w:pPr>
      <w:r>
        <w:rPr>
          <w:rStyle w:val="Voetnootmarkering"/>
        </w:rPr>
        <w:footnoteRef/>
      </w:r>
      <w:r w:rsidRPr="00642524">
        <w:rPr>
          <w:lang w:val="en-US"/>
        </w:rPr>
        <w:t xml:space="preserve"> Cass. 28 september 2010, AR P.10.0099.N,</w:t>
      </w:r>
      <w:r>
        <w:rPr>
          <w:lang w:val="en-US"/>
        </w:rPr>
        <w:t xml:space="preserve"> </w:t>
      </w:r>
      <w:r>
        <w:rPr>
          <w:i/>
          <w:iCs/>
          <w:lang w:val="en-US"/>
        </w:rPr>
        <w:t xml:space="preserve">Arr.Cass. </w:t>
      </w:r>
      <w:r>
        <w:rPr>
          <w:lang w:val="en-US"/>
        </w:rPr>
        <w:t>2010, afl. 9, 2328.</w:t>
      </w:r>
    </w:p>
  </w:footnote>
  <w:footnote w:id="4">
    <w:p w14:paraId="4DD09CC6" w14:textId="343912C5" w:rsidR="00642524" w:rsidRDefault="00642524">
      <w:pPr>
        <w:pStyle w:val="Voetnoottekst"/>
      </w:pPr>
      <w:r>
        <w:rPr>
          <w:rStyle w:val="Voetnootmarkering"/>
        </w:rPr>
        <w:footnoteRef/>
      </w:r>
      <w:r>
        <w:t xml:space="preserve"> Cass. </w:t>
      </w:r>
      <w:r w:rsidRPr="00642524">
        <w:t xml:space="preserve">1 december 2020, AR P.20.0580.N, </w:t>
      </w:r>
      <w:r w:rsidRPr="00642524">
        <w:rPr>
          <w:i/>
          <w:iCs/>
        </w:rPr>
        <w:t xml:space="preserve">Limb.Rechtsl. </w:t>
      </w:r>
      <w:r w:rsidRPr="00642524">
        <w:t>2021, af</w:t>
      </w:r>
      <w:r>
        <w:t>l. 2, 87.</w:t>
      </w:r>
    </w:p>
  </w:footnote>
  <w:footnote w:id="5">
    <w:p w14:paraId="56D1388A" w14:textId="4BE817C0" w:rsidR="00642524" w:rsidRPr="00642524" w:rsidRDefault="00642524">
      <w:pPr>
        <w:pStyle w:val="Voetnoottekst"/>
      </w:pPr>
      <w:r>
        <w:rPr>
          <w:rStyle w:val="Voetnootmarkering"/>
        </w:rPr>
        <w:footnoteRef/>
      </w:r>
      <w:r w:rsidRPr="00642524">
        <w:t xml:space="preserve"> Cass. 1 december 2020, AR P.20.0580.N, </w:t>
      </w:r>
      <w:r w:rsidRPr="00642524">
        <w:rPr>
          <w:i/>
          <w:iCs/>
        </w:rPr>
        <w:t xml:space="preserve">Limb.Rechtsl. </w:t>
      </w:r>
      <w:r w:rsidRPr="00642524">
        <w:t>2021, af</w:t>
      </w:r>
      <w:r>
        <w:t>l. 2, 87.</w:t>
      </w:r>
    </w:p>
  </w:footnote>
  <w:footnote w:id="6">
    <w:p w14:paraId="3F4DFFE3" w14:textId="295209DE" w:rsidR="003D4212" w:rsidRPr="003D4212" w:rsidRDefault="003D4212">
      <w:pPr>
        <w:pStyle w:val="Voetnoottekst"/>
      </w:pPr>
      <w:r>
        <w:rPr>
          <w:rStyle w:val="Voetnootmarkering"/>
        </w:rPr>
        <w:footnoteRef/>
      </w:r>
      <w:r>
        <w:t xml:space="preserve"> Cass. 14 mei 1945, </w:t>
      </w:r>
      <w:r>
        <w:rPr>
          <w:i/>
          <w:iCs/>
        </w:rPr>
        <w:t xml:space="preserve">Pas. </w:t>
      </w:r>
      <w:r>
        <w:t>1945, I, 160.</w:t>
      </w:r>
    </w:p>
  </w:footnote>
  <w:footnote w:id="7">
    <w:p w14:paraId="29371498" w14:textId="29EAD8EB" w:rsidR="003D4212" w:rsidRPr="003D4212" w:rsidRDefault="003D4212">
      <w:pPr>
        <w:pStyle w:val="Voetnoottekst"/>
      </w:pPr>
      <w:r>
        <w:rPr>
          <w:rStyle w:val="Voetnootmarkering"/>
        </w:rPr>
        <w:footnoteRef/>
      </w:r>
      <w:r w:rsidRPr="003D4212">
        <w:t xml:space="preserve"> Cass. 14 juni 2022, AR P.22.0276.N, </w:t>
      </w:r>
      <w:r w:rsidRPr="003D4212">
        <w:rPr>
          <w:i/>
          <w:iCs/>
        </w:rPr>
        <w:t>APT</w:t>
      </w:r>
      <w:r w:rsidRPr="003D4212">
        <w:t xml:space="preserve"> 2023, af</w:t>
      </w:r>
      <w:r>
        <w:t>l.1, 180.</w:t>
      </w:r>
    </w:p>
  </w:footnote>
  <w:footnote w:id="8">
    <w:p w14:paraId="418DCA93" w14:textId="231256C7" w:rsidR="001A4422" w:rsidRPr="001A4422" w:rsidRDefault="001A4422">
      <w:pPr>
        <w:pStyle w:val="Voetnoottekst"/>
      </w:pPr>
      <w:r>
        <w:rPr>
          <w:rStyle w:val="Voetnootmarkering"/>
        </w:rPr>
        <w:footnoteRef/>
      </w:r>
      <w:r w:rsidRPr="001A4422">
        <w:t xml:space="preserve"> Cass. 19 januari 2021, AR.P.20.1056.N, </w:t>
      </w:r>
      <w:r w:rsidRPr="001A4422">
        <w:rPr>
          <w:i/>
          <w:iCs/>
        </w:rPr>
        <w:t xml:space="preserve">RW </w:t>
      </w:r>
      <w:r w:rsidRPr="001A4422">
        <w:t>2022-23, af</w:t>
      </w:r>
      <w:r>
        <w:t>l.4, 149.</w:t>
      </w:r>
    </w:p>
  </w:footnote>
  <w:footnote w:id="9">
    <w:p w14:paraId="6C5346B5" w14:textId="269B0595" w:rsidR="001A4422" w:rsidRPr="001A4422" w:rsidRDefault="001A4422">
      <w:pPr>
        <w:pStyle w:val="Voetnoottekst"/>
      </w:pPr>
      <w:r>
        <w:rPr>
          <w:rStyle w:val="Voetnootmarkering"/>
        </w:rPr>
        <w:footnoteRef/>
      </w:r>
      <w:r>
        <w:t xml:space="preserve"> Gent 30 maart 2021, </w:t>
      </w:r>
      <w:r>
        <w:rPr>
          <w:i/>
          <w:iCs/>
        </w:rPr>
        <w:t xml:space="preserve">RABG </w:t>
      </w:r>
      <w:r>
        <w:t>2021, afl. 11, 1090.</w:t>
      </w:r>
    </w:p>
  </w:footnote>
  <w:footnote w:id="10">
    <w:p w14:paraId="6B4D3B5B" w14:textId="77777777" w:rsidR="009C7B22" w:rsidRPr="009C7B22" w:rsidRDefault="009C7B22" w:rsidP="009C7B22">
      <w:pPr>
        <w:pStyle w:val="Voetnoottekst"/>
        <w:rPr>
          <w:lang w:val="de-DE"/>
        </w:rPr>
      </w:pPr>
      <w:r>
        <w:rPr>
          <w:rStyle w:val="Voetnootmarkering"/>
        </w:rPr>
        <w:footnoteRef/>
      </w:r>
      <w:r w:rsidRPr="009C7B22">
        <w:rPr>
          <w:lang w:val="de-DE"/>
        </w:rPr>
        <w:t xml:space="preserve"> Cass. 3 oktober 2023, AR P.23.0719.N.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FF9E2" w14:textId="770A4D33" w:rsidR="00771AF6" w:rsidRPr="00771AF6" w:rsidRDefault="00771AF6" w:rsidP="00771AF6">
    <w:pPr>
      <w:rPr>
        <w:rFonts w:ascii="Verdana" w:hAnsi="Verdana"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536F6"/>
    <w:multiLevelType w:val="hybridMultilevel"/>
    <w:tmpl w:val="D9DC5C18"/>
    <w:lvl w:ilvl="0" w:tplc="044C2B42">
      <w:start w:val="1"/>
      <w:numFmt w:val="decimal"/>
      <w:lvlText w:val="%1)"/>
      <w:lvlJc w:val="left"/>
      <w:pPr>
        <w:ind w:left="2356" w:hanging="360"/>
      </w:pPr>
      <w:rPr>
        <w:rFonts w:hint="default"/>
      </w:rPr>
    </w:lvl>
    <w:lvl w:ilvl="1" w:tplc="08130019" w:tentative="1">
      <w:start w:val="1"/>
      <w:numFmt w:val="lowerLetter"/>
      <w:lvlText w:val="%2."/>
      <w:lvlJc w:val="left"/>
      <w:pPr>
        <w:ind w:left="3076" w:hanging="360"/>
      </w:pPr>
    </w:lvl>
    <w:lvl w:ilvl="2" w:tplc="0813001B" w:tentative="1">
      <w:start w:val="1"/>
      <w:numFmt w:val="lowerRoman"/>
      <w:lvlText w:val="%3."/>
      <w:lvlJc w:val="right"/>
      <w:pPr>
        <w:ind w:left="3796" w:hanging="180"/>
      </w:pPr>
    </w:lvl>
    <w:lvl w:ilvl="3" w:tplc="0813000F" w:tentative="1">
      <w:start w:val="1"/>
      <w:numFmt w:val="decimal"/>
      <w:lvlText w:val="%4."/>
      <w:lvlJc w:val="left"/>
      <w:pPr>
        <w:ind w:left="4516" w:hanging="360"/>
      </w:pPr>
    </w:lvl>
    <w:lvl w:ilvl="4" w:tplc="08130019" w:tentative="1">
      <w:start w:val="1"/>
      <w:numFmt w:val="lowerLetter"/>
      <w:lvlText w:val="%5."/>
      <w:lvlJc w:val="left"/>
      <w:pPr>
        <w:ind w:left="5236" w:hanging="360"/>
      </w:pPr>
    </w:lvl>
    <w:lvl w:ilvl="5" w:tplc="0813001B" w:tentative="1">
      <w:start w:val="1"/>
      <w:numFmt w:val="lowerRoman"/>
      <w:lvlText w:val="%6."/>
      <w:lvlJc w:val="right"/>
      <w:pPr>
        <w:ind w:left="5956" w:hanging="180"/>
      </w:pPr>
    </w:lvl>
    <w:lvl w:ilvl="6" w:tplc="0813000F" w:tentative="1">
      <w:start w:val="1"/>
      <w:numFmt w:val="decimal"/>
      <w:lvlText w:val="%7."/>
      <w:lvlJc w:val="left"/>
      <w:pPr>
        <w:ind w:left="6676" w:hanging="360"/>
      </w:pPr>
    </w:lvl>
    <w:lvl w:ilvl="7" w:tplc="08130019" w:tentative="1">
      <w:start w:val="1"/>
      <w:numFmt w:val="lowerLetter"/>
      <w:lvlText w:val="%8."/>
      <w:lvlJc w:val="left"/>
      <w:pPr>
        <w:ind w:left="7396" w:hanging="360"/>
      </w:pPr>
    </w:lvl>
    <w:lvl w:ilvl="8" w:tplc="0813001B" w:tentative="1">
      <w:start w:val="1"/>
      <w:numFmt w:val="lowerRoman"/>
      <w:lvlText w:val="%9."/>
      <w:lvlJc w:val="right"/>
      <w:pPr>
        <w:ind w:left="8116" w:hanging="180"/>
      </w:pPr>
    </w:lvl>
  </w:abstractNum>
  <w:abstractNum w:abstractNumId="1" w15:restartNumberingAfterBreak="0">
    <w:nsid w:val="55AA2171"/>
    <w:multiLevelType w:val="hybridMultilevel"/>
    <w:tmpl w:val="3E942EAE"/>
    <w:lvl w:ilvl="0" w:tplc="8BFCB520">
      <w:start w:val="1"/>
      <w:numFmt w:val="upperRoman"/>
      <w:lvlText w:val="%1."/>
      <w:lvlJc w:val="left"/>
      <w:pPr>
        <w:ind w:left="1996" w:hanging="72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 w15:restartNumberingAfterBreak="0">
    <w:nsid w:val="68EC0125"/>
    <w:multiLevelType w:val="hybridMultilevel"/>
    <w:tmpl w:val="3D16DC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876297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9421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90F"/>
    <w:rsid w:val="0011059E"/>
    <w:rsid w:val="001A4422"/>
    <w:rsid w:val="001B439E"/>
    <w:rsid w:val="00227634"/>
    <w:rsid w:val="002620AD"/>
    <w:rsid w:val="0029632B"/>
    <w:rsid w:val="003D4212"/>
    <w:rsid w:val="005A0715"/>
    <w:rsid w:val="005C7CC8"/>
    <w:rsid w:val="00606595"/>
    <w:rsid w:val="00642524"/>
    <w:rsid w:val="007566F8"/>
    <w:rsid w:val="00771AF6"/>
    <w:rsid w:val="0081618D"/>
    <w:rsid w:val="008B66F8"/>
    <w:rsid w:val="008C128A"/>
    <w:rsid w:val="0098090F"/>
    <w:rsid w:val="009C7B22"/>
    <w:rsid w:val="00A02FD7"/>
    <w:rsid w:val="00AF4D2D"/>
    <w:rsid w:val="00B17BBF"/>
    <w:rsid w:val="00BB302F"/>
    <w:rsid w:val="00C27A0F"/>
    <w:rsid w:val="00CE0A20"/>
    <w:rsid w:val="00D5104E"/>
    <w:rsid w:val="00E55DA5"/>
    <w:rsid w:val="00F04EBD"/>
    <w:rsid w:val="00F14900"/>
    <w:rsid w:val="00F74DB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B4E4C"/>
  <w15:chartTrackingRefBased/>
  <w15:docId w15:val="{4084E5FE-63E6-483F-BF2A-A7CB528A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8090F"/>
    <w:rPr>
      <w:rFonts w:ascii="Calibri" w:eastAsia="Times New Roman" w:hAnsi="Calibri" w:cs="Times New Roman"/>
      <w:lang w:eastAsia="nl-BE"/>
    </w:rPr>
  </w:style>
  <w:style w:type="paragraph" w:styleId="Kop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link w:val="PlattetekstinspringenChar"/>
    <w:uiPriority w:val="99"/>
    <w:semiHidden/>
    <w:unhideWhenUsed/>
    <w:rsid w:val="0098090F"/>
    <w:pPr>
      <w:spacing w:after="120" w:line="240" w:lineRule="auto"/>
      <w:ind w:left="283"/>
    </w:pPr>
    <w:rPr>
      <w:rFonts w:ascii="Times New Roman" w:hAnsi="Times New Roman"/>
    </w:rPr>
  </w:style>
  <w:style w:type="character" w:customStyle="1" w:styleId="PlattetekstinspringenChar">
    <w:name w:val="Platte tekst inspringen Char"/>
    <w:basedOn w:val="Standaardalinea-lettertype"/>
    <w:link w:val="Plattetekstinspringen"/>
    <w:uiPriority w:val="99"/>
    <w:semiHidden/>
    <w:rsid w:val="0098090F"/>
    <w:rPr>
      <w:rFonts w:ascii="Times New Roman" w:eastAsia="Times New Roman" w:hAnsi="Times New Roman" w:cs="Times New Roman"/>
      <w:lang w:eastAsia="nl-BE"/>
    </w:rPr>
  </w:style>
  <w:style w:type="paragraph" w:customStyle="1" w:styleId="ProcedureTekst">
    <w:name w:val="ProcedureTekst"/>
    <w:basedOn w:val="Standaard"/>
    <w:uiPriority w:val="99"/>
    <w:qFormat/>
    <w:rsid w:val="0098090F"/>
    <w:pPr>
      <w:tabs>
        <w:tab w:val="left" w:pos="567"/>
        <w:tab w:val="right" w:pos="9072"/>
      </w:tabs>
      <w:spacing w:after="0" w:line="240" w:lineRule="auto"/>
    </w:pPr>
    <w:rPr>
      <w:rFonts w:ascii="Trebuchet MS" w:hAnsi="Trebuchet MS"/>
      <w:sz w:val="24"/>
      <w:szCs w:val="20"/>
      <w:lang w:eastAsia="fr-FR" w:bidi="he-IL"/>
    </w:rPr>
  </w:style>
  <w:style w:type="paragraph" w:customStyle="1" w:styleId="ConclusieTitel">
    <w:name w:val="ConclusieTitel"/>
    <w:basedOn w:val="Standaard"/>
    <w:uiPriority w:val="99"/>
    <w:rsid w:val="0098090F"/>
    <w:pPr>
      <w:pBdr>
        <w:top w:val="single" w:sz="4" w:space="1" w:color="auto"/>
        <w:left w:val="single" w:sz="4" w:space="4" w:color="auto"/>
        <w:bottom w:val="single" w:sz="4" w:space="1" w:color="auto"/>
        <w:right w:val="single" w:sz="4" w:space="4" w:color="auto"/>
      </w:pBdr>
      <w:shd w:val="clear" w:color="auto" w:fill="D9D9D9"/>
      <w:spacing w:after="0" w:line="240" w:lineRule="auto"/>
      <w:jc w:val="center"/>
    </w:pPr>
    <w:rPr>
      <w:rFonts w:ascii="Times New Roman" w:hAnsi="Times New Roman"/>
      <w:b/>
      <w:sz w:val="28"/>
      <w:lang w:val="en-US" w:eastAsia="en-US"/>
    </w:rPr>
  </w:style>
  <w:style w:type="character" w:styleId="Subtielebenadrukking">
    <w:name w:val="Subtle Emphasis"/>
    <w:uiPriority w:val="19"/>
    <w:qFormat/>
    <w:rsid w:val="0098090F"/>
    <w:rPr>
      <w:i/>
      <w:iCs/>
      <w:color w:val="404040"/>
    </w:rPr>
  </w:style>
  <w:style w:type="paragraph" w:styleId="Koptekst">
    <w:name w:val="header"/>
    <w:basedOn w:val="Standaard"/>
    <w:link w:val="KoptekstChar"/>
    <w:uiPriority w:val="99"/>
    <w:unhideWhenUsed/>
    <w:rsid w:val="00771A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1AF6"/>
    <w:rPr>
      <w:rFonts w:ascii="Calibri" w:eastAsia="Times New Roman" w:hAnsi="Calibri" w:cs="Times New Roman"/>
      <w:lang w:eastAsia="nl-BE"/>
    </w:rPr>
  </w:style>
  <w:style w:type="paragraph" w:styleId="Voettekst">
    <w:name w:val="footer"/>
    <w:basedOn w:val="Standaard"/>
    <w:link w:val="VoettekstChar"/>
    <w:uiPriority w:val="99"/>
    <w:unhideWhenUsed/>
    <w:rsid w:val="00771AF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1AF6"/>
    <w:rPr>
      <w:rFonts w:ascii="Calibri" w:eastAsia="Times New Roman" w:hAnsi="Calibri" w:cs="Times New Roman"/>
      <w:lang w:eastAsia="nl-BE"/>
    </w:rPr>
  </w:style>
  <w:style w:type="character" w:styleId="Hyperlink">
    <w:name w:val="Hyperlink"/>
    <w:uiPriority w:val="99"/>
    <w:unhideWhenUsed/>
    <w:rPr>
      <w:color w:val="0563C1" w:themeColor="hyperlink"/>
      <w:u w:val="single"/>
    </w:rPr>
  </w:style>
  <w:style w:type="paragraph" w:styleId="Voetnoottekst">
    <w:name w:val="footnote text"/>
    <w:basedOn w:val="Standaard"/>
    <w:link w:val="VoetnoottekstChar"/>
    <w:uiPriority w:val="99"/>
    <w:semiHidden/>
    <w:unhideWhenUsed/>
    <w:rsid w:val="0064252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42524"/>
    <w:rPr>
      <w:rFonts w:ascii="Calibri" w:eastAsia="Times New Roman" w:hAnsi="Calibri" w:cs="Times New Roman"/>
      <w:sz w:val="20"/>
      <w:szCs w:val="20"/>
      <w:lang w:eastAsia="nl-BE"/>
    </w:rPr>
  </w:style>
  <w:style w:type="character" w:styleId="Voetnootmarkering">
    <w:name w:val="footnote reference"/>
    <w:basedOn w:val="Standaardalinea-lettertype"/>
    <w:uiPriority w:val="99"/>
    <w:semiHidden/>
    <w:unhideWhenUsed/>
    <w:rsid w:val="006425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1037</Words>
  <Characters>5706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Brecht Pype</dc:creator>
  <cp:keywords/>
  <dc:description/>
  <cp:lastModifiedBy>Maxine Windey</cp:lastModifiedBy>
  <cp:revision>3</cp:revision>
  <dcterms:created xsi:type="dcterms:W3CDTF">2024-02-16T15:48:00Z</dcterms:created>
  <dcterms:modified xsi:type="dcterms:W3CDTF">2024-02-19T09:21:00Z</dcterms:modified>
</cp:coreProperties>
</file>