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70D" w14:textId="4CB68340" w:rsidR="001B439E" w:rsidRPr="008C128A" w:rsidRDefault="0098090F" w:rsidP="001B439E">
      <w:pPr>
        <w:rPr>
          <w:rFonts w:ascii="Verdana" w:hAnsi="Verdana" w:cs="Arial"/>
          <w:sz w:val="10"/>
          <w:szCs w:val="10"/>
        </w:rPr>
      </w:pPr>
      <w:r w:rsidRPr="001D55D9">
        <w:rPr>
          <w:rStyle w:val="Subtielebenadrukking"/>
          <w:iCs w:val="0"/>
          <w:noProof/>
        </w:rPr>
        <w:drawing>
          <wp:inline distT="0" distB="0" distL="0" distR="0" wp14:anchorId="59A6CE0D" wp14:editId="484959B4">
            <wp:extent cx="1045210" cy="10121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a:noFill/>
                    <a:ln>
                      <a:noFill/>
                    </a:ln>
                  </pic:spPr>
                </pic:pic>
              </a:graphicData>
            </a:graphic>
          </wp:inline>
        </w:drawing>
      </w:r>
      <w:r w:rsidRPr="00A0128A">
        <w:rPr>
          <w:rStyle w:val="Subtielebenadrukking"/>
        </w:rPr>
        <w:t xml:space="preserve">                                              </w:t>
      </w:r>
      <w:r w:rsidR="00A02FD7" w:rsidRPr="00A0128A">
        <w:rPr>
          <w:rStyle w:val="Subtielebenadrukking"/>
        </w:rPr>
        <w:t xml:space="preserve"> </w:t>
      </w:r>
      <w:r w:rsidR="00A02FD7">
        <w:rPr>
          <w:rStyle w:val="Subtielebenadrukking"/>
        </w:rPr>
        <w:t xml:space="preserve">   </w:t>
      </w:r>
    </w:p>
    <w:p w14:paraId="6F3BA721" w14:textId="245D5738" w:rsidR="0098090F" w:rsidRPr="00A0128A" w:rsidRDefault="0098090F" w:rsidP="00A02FD7">
      <w:pPr>
        <w:spacing w:line="240" w:lineRule="auto"/>
        <w:jc w:val="right"/>
        <w:rPr>
          <w:rStyle w:val="Subtielebenadrukking"/>
          <w:lang w:eastAsia="nl-NL"/>
        </w:rPr>
      </w:pPr>
      <w:r>
        <w:rPr>
          <w:rStyle w:val="Subtielebenadrukking"/>
        </w:rPr>
        <w:t xml:space="preserve">    </w:t>
      </w:r>
      <w:r w:rsidRPr="00A0128A">
        <w:rPr>
          <w:rStyle w:val="Subtielebenadrukking"/>
        </w:rPr>
        <w:t xml:space="preserve">ADVOCATENKANTOOR </w:t>
      </w:r>
    </w:p>
    <w:p w14:paraId="5E879818" w14:textId="180037D8" w:rsidR="0098090F" w:rsidRPr="00A0128A" w:rsidRDefault="008B66F8" w:rsidP="0098090F">
      <w:pPr>
        <w:ind w:left="-142" w:firstLine="709"/>
        <w:jc w:val="right"/>
        <w:rPr>
          <w:rStyle w:val="Subtielebenadrukking"/>
        </w:rPr>
      </w:pPr>
      <w:r>
        <w:rPr>
          <w:rStyle w:val="Subtielebenadrukking"/>
        </w:rPr>
        <w:t>VOCALEX</w:t>
      </w:r>
    </w:p>
    <w:p w14:paraId="12E2BB58" w14:textId="77777777" w:rsidR="0098090F" w:rsidRPr="00A0128A" w:rsidRDefault="0098090F" w:rsidP="0098090F">
      <w:pPr>
        <w:ind w:left="3545" w:firstLine="709"/>
        <w:jc w:val="right"/>
        <w:rPr>
          <w:rStyle w:val="Subtielebenadrukking"/>
        </w:rPr>
      </w:pPr>
      <w:r w:rsidRPr="00A0128A">
        <w:rPr>
          <w:rStyle w:val="Subtielebenadrukking"/>
        </w:rPr>
        <w:t>0476.68.52.12.</w:t>
      </w:r>
    </w:p>
    <w:p w14:paraId="77DD95BB" w14:textId="77777777" w:rsidR="00F74DB9" w:rsidRDefault="00F74DB9" w:rsidP="00F74DB9">
      <w:pPr>
        <w:pBdr>
          <w:bottom w:val="single" w:sz="6" w:space="1" w:color="auto"/>
        </w:pBdr>
        <w:ind w:left="3545" w:firstLine="709"/>
        <w:jc w:val="right"/>
        <w:rPr>
          <w:sz w:val="26"/>
          <w:szCs w:val="26"/>
          <w:lang w:eastAsia="nl-NL"/>
        </w:rPr>
      </w:pPr>
    </w:p>
    <w:p w14:paraId="0AC61B00" w14:textId="77777777" w:rsidR="00F74DB9" w:rsidRDefault="00F74DB9" w:rsidP="00F74DB9">
      <w:pPr>
        <w:pStyle w:val="ConclusieTitel"/>
        <w:rPr>
          <w:rFonts w:ascii="Verdana" w:hAnsi="Verdana"/>
          <w:sz w:val="22"/>
          <w:lang w:val="nl-BE"/>
        </w:rPr>
      </w:pPr>
    </w:p>
    <w:p w14:paraId="6D069069" w14:textId="77777777" w:rsidR="00F74DB9" w:rsidRDefault="00F74DB9" w:rsidP="00F74DB9">
      <w:pPr>
        <w:pStyle w:val="ConclusieTitel"/>
        <w:rPr>
          <w:rFonts w:ascii="Verdana" w:hAnsi="Verdana"/>
          <w:sz w:val="22"/>
          <w:lang w:val="nl-BE"/>
        </w:rPr>
      </w:pPr>
      <w:r>
        <w:rPr>
          <w:rFonts w:ascii="Verdana" w:hAnsi="Verdana"/>
          <w:sz w:val="22"/>
          <w:lang w:val="nl-BE"/>
        </w:rPr>
        <w:br/>
        <w:t>CONCLUSIE</w:t>
      </w:r>
    </w:p>
    <w:p w14:paraId="0C1D891A" w14:textId="77777777" w:rsidR="0098090F" w:rsidRDefault="0098090F" w:rsidP="00F74DB9">
      <w:pPr>
        <w:pStyle w:val="ConclusieTitel"/>
        <w:jc w:val="left"/>
        <w:rPr>
          <w:rFonts w:ascii="Verdana" w:hAnsi="Verdana"/>
          <w:sz w:val="22"/>
          <w:lang w:val="nl-BE"/>
        </w:rPr>
      </w:pPr>
    </w:p>
    <w:p w14:paraId="64216A82" w14:textId="77777777" w:rsidR="0098090F" w:rsidRDefault="0098090F" w:rsidP="0098090F">
      <w:pPr>
        <w:pStyle w:val="ConclusieTitel"/>
        <w:rPr>
          <w:rFonts w:ascii="Verdana" w:hAnsi="Verdana"/>
          <w:sz w:val="22"/>
          <w:lang w:val="nl-BE"/>
        </w:rPr>
      </w:pPr>
    </w:p>
    <w:p w14:paraId="70FFE2AD" w14:textId="77777777" w:rsidR="0098090F" w:rsidRPr="001D55D9" w:rsidRDefault="0098090F" w:rsidP="0098090F">
      <w:pPr>
        <w:pStyle w:val="Plattetekstinspringen"/>
        <w:ind w:left="0"/>
        <w:jc w:val="both"/>
        <w:rPr>
          <w:rFonts w:ascii="Calibri" w:hAnsi="Calibri" w:cs="Calibri"/>
          <w:sz w:val="24"/>
          <w:szCs w:val="24"/>
        </w:rPr>
      </w:pPr>
    </w:p>
    <w:p w14:paraId="23A804CE" w14:textId="0EB7CCB5" w:rsidR="0098090F" w:rsidRPr="005C7CC8" w:rsidRDefault="0098090F" w:rsidP="005C7CC8">
      <w:pPr>
        <w:ind w:left="1418" w:hanging="1418"/>
        <w:rPr>
          <w:rFonts w:asciiTheme="minorHAnsi" w:hAnsiTheme="minorHAnsi" w:cstheme="minorHAnsi"/>
          <w:lang w:val="nl-NL" w:bidi="nl-BE"/>
        </w:rPr>
      </w:pPr>
      <w:r w:rsidRPr="001D55D9">
        <w:rPr>
          <w:rFonts w:cs="Calibri"/>
          <w:b/>
          <w:u w:val="single"/>
        </w:rPr>
        <w:t>VOOR:</w:t>
      </w:r>
      <w:r w:rsidRPr="001D55D9">
        <w:rPr>
          <w:rFonts w:cs="Calibri"/>
        </w:rPr>
        <w:tab/>
      </w:r>
      <w:r w:rsidR="00F551D2">
        <w:rPr>
          <w:rFonts w:cs="Calibri"/>
          <w:b/>
          <w:bCs/>
        </w:rPr>
        <w:t xml:space="preserve">De heer/Mevrouw </w:t>
      </w:r>
      <w:r w:rsidR="00F551D2">
        <w:rPr>
          <w:rFonts w:cs="Calibri"/>
        </w:rPr>
        <w:t>…</w:t>
      </w:r>
      <w:r w:rsidR="00F551D2">
        <w:rPr>
          <w:rFonts w:asciiTheme="minorHAnsi" w:hAnsiTheme="minorHAnsi" w:cstheme="minorHAnsi"/>
          <w:lang w:val="nl-NL" w:bidi="nl-BE"/>
        </w:rPr>
        <w:t>, geboren op … te …, wonende te ….</w:t>
      </w:r>
    </w:p>
    <w:p w14:paraId="31E40AE5" w14:textId="77777777" w:rsidR="0098090F" w:rsidRDefault="0098090F" w:rsidP="0098090F">
      <w:pPr>
        <w:pStyle w:val="Plattetekstinspringen"/>
        <w:ind w:left="1410"/>
        <w:jc w:val="both"/>
        <w:rPr>
          <w:rFonts w:ascii="Calibri" w:hAnsi="Calibri" w:cs="Calibri"/>
        </w:rPr>
      </w:pPr>
    </w:p>
    <w:p w14:paraId="796C263A" w14:textId="173D9E06" w:rsidR="0098090F" w:rsidRPr="001D55D9" w:rsidRDefault="0098090F" w:rsidP="0098090F">
      <w:pPr>
        <w:pStyle w:val="Plattetekstinspringen"/>
        <w:ind w:left="1410"/>
        <w:jc w:val="both"/>
        <w:rPr>
          <w:rFonts w:ascii="Calibri" w:hAnsi="Calibri" w:cs="Calibri"/>
        </w:rPr>
      </w:pPr>
      <w:r w:rsidRPr="001D55D9">
        <w:rPr>
          <w:rFonts w:ascii="Calibri" w:hAnsi="Calibri" w:cs="Calibri"/>
        </w:rPr>
        <w:t>Concluant,</w:t>
      </w:r>
    </w:p>
    <w:p w14:paraId="45038AA9" w14:textId="1C66AFFB" w:rsidR="0098090F" w:rsidRPr="001D55D9" w:rsidRDefault="0098090F" w:rsidP="0098090F">
      <w:pPr>
        <w:pStyle w:val="Plattetekstinspringen"/>
        <w:ind w:left="1410"/>
        <w:jc w:val="both"/>
        <w:rPr>
          <w:rFonts w:ascii="Calibri" w:hAnsi="Calibri" w:cs="Calibri"/>
        </w:rPr>
      </w:pPr>
      <w:r w:rsidRPr="001D55D9">
        <w:rPr>
          <w:rFonts w:ascii="Calibri" w:hAnsi="Calibri" w:cs="Calibri"/>
        </w:rPr>
        <w:t xml:space="preserve">Hebbende als advocaat </w:t>
      </w:r>
      <w:r w:rsidR="00F551D2">
        <w:rPr>
          <w:rFonts w:ascii="Calibri" w:hAnsi="Calibri" w:cs="Calibri"/>
        </w:rPr>
        <w:t xml:space="preserve">… </w:t>
      </w:r>
      <w:r w:rsidRPr="001D55D9">
        <w:rPr>
          <w:rFonts w:ascii="Calibri" w:hAnsi="Calibri" w:cs="Calibri"/>
        </w:rPr>
        <w:t xml:space="preserve">, met kantoor te </w:t>
      </w:r>
      <w:r w:rsidR="00F551D2">
        <w:rPr>
          <w:rFonts w:ascii="Calibri" w:hAnsi="Calibri" w:cs="Calibri"/>
        </w:rPr>
        <w:t>…</w:t>
      </w:r>
      <w:r w:rsidRPr="001D55D9">
        <w:rPr>
          <w:rFonts w:ascii="Calibri" w:hAnsi="Calibri" w:cs="Calibri"/>
        </w:rPr>
        <w:t>.</w:t>
      </w:r>
    </w:p>
    <w:p w14:paraId="33EB5E85" w14:textId="77777777" w:rsidR="0098090F" w:rsidRPr="001D55D9" w:rsidRDefault="0098090F" w:rsidP="0098090F">
      <w:pPr>
        <w:pStyle w:val="Plattetekstinspringen"/>
        <w:ind w:left="1410"/>
        <w:jc w:val="both"/>
        <w:rPr>
          <w:rFonts w:ascii="Calibri" w:hAnsi="Calibri" w:cs="Calibri"/>
        </w:rPr>
      </w:pPr>
    </w:p>
    <w:p w14:paraId="7CF570AD" w14:textId="6E92256C" w:rsidR="0098090F" w:rsidRPr="00606595" w:rsidRDefault="0098090F" w:rsidP="00F551D2">
      <w:pPr>
        <w:ind w:left="1418" w:hanging="1418"/>
        <w:rPr>
          <w:rFonts w:asciiTheme="minorHAnsi" w:hAnsiTheme="minorHAnsi" w:cstheme="minorHAnsi"/>
        </w:rPr>
      </w:pPr>
      <w:r w:rsidRPr="001D55D9">
        <w:rPr>
          <w:rFonts w:cs="Calibri"/>
          <w:b/>
          <w:u w:val="single"/>
        </w:rPr>
        <w:t>TEGEN:</w:t>
      </w:r>
      <w:r w:rsidRPr="001D55D9">
        <w:rPr>
          <w:rFonts w:cs="Calibri"/>
        </w:rPr>
        <w:tab/>
      </w:r>
      <w:r w:rsidR="00F551D2">
        <w:rPr>
          <w:rFonts w:asciiTheme="minorHAnsi" w:hAnsiTheme="minorHAnsi" w:cstheme="minorHAnsi"/>
          <w:b/>
          <w:bCs/>
          <w:lang w:bidi="nl-BE"/>
        </w:rPr>
        <w:t xml:space="preserve">Het Openbaar Ministerie </w:t>
      </w:r>
      <w:r w:rsidR="00F551D2">
        <w:rPr>
          <w:rFonts w:asciiTheme="minorHAnsi" w:hAnsiTheme="minorHAnsi" w:cstheme="minorHAnsi"/>
          <w:lang w:bidi="nl-BE"/>
        </w:rPr>
        <w:t>bij de rechtbank van …</w:t>
      </w:r>
      <w:r w:rsidR="00606595" w:rsidRPr="00606595">
        <w:rPr>
          <w:rFonts w:asciiTheme="minorHAnsi" w:hAnsiTheme="minorHAnsi" w:cstheme="minorHAnsi"/>
          <w:lang w:bidi="nl-BE"/>
        </w:rPr>
        <w:t xml:space="preserve">  </w:t>
      </w:r>
    </w:p>
    <w:p w14:paraId="6EF09122" w14:textId="77777777" w:rsidR="0098090F" w:rsidRPr="001D55D9" w:rsidRDefault="0098090F" w:rsidP="0098090F">
      <w:pPr>
        <w:pBdr>
          <w:bottom w:val="single" w:sz="6" w:space="1" w:color="auto"/>
        </w:pBdr>
        <w:rPr>
          <w:rFonts w:cs="Calibri"/>
        </w:rPr>
      </w:pPr>
    </w:p>
    <w:p w14:paraId="1A8D1AB2" w14:textId="77777777" w:rsidR="00771AF6" w:rsidRPr="00771AF6" w:rsidRDefault="00771AF6" w:rsidP="00F551D2">
      <w:pPr>
        <w:pStyle w:val="ProcedureTekst"/>
        <w:rPr>
          <w:rFonts w:asciiTheme="minorHAnsi" w:hAnsiTheme="minorHAnsi" w:cstheme="minorHAnsi"/>
          <w:bCs/>
          <w:sz w:val="22"/>
          <w:szCs w:val="22"/>
        </w:rPr>
      </w:pPr>
    </w:p>
    <w:p w14:paraId="79315B60" w14:textId="651E12B5" w:rsidR="0098090F" w:rsidRDefault="0098090F" w:rsidP="0098090F">
      <w:pPr>
        <w:pStyle w:val="ProcedureTekst"/>
        <w:jc w:val="center"/>
        <w:rPr>
          <w:rFonts w:ascii="Calibri" w:hAnsi="Calibri" w:cs="Calibri"/>
          <w:sz w:val="22"/>
          <w:szCs w:val="22"/>
        </w:rPr>
      </w:pPr>
      <w:r>
        <w:rPr>
          <w:rFonts w:ascii="Calibri" w:hAnsi="Calibri" w:cs="Calibri"/>
          <w:sz w:val="22"/>
          <w:szCs w:val="22"/>
        </w:rPr>
        <w:t>Kamer</w:t>
      </w:r>
    </w:p>
    <w:p w14:paraId="0292D05B" w14:textId="77777777" w:rsidR="0098090F" w:rsidRPr="001D55D9" w:rsidRDefault="0098090F" w:rsidP="0098090F">
      <w:pPr>
        <w:pStyle w:val="ProcedureTekst"/>
        <w:jc w:val="center"/>
        <w:rPr>
          <w:rFonts w:ascii="Calibri" w:hAnsi="Calibri" w:cs="Calibri"/>
          <w:sz w:val="22"/>
          <w:szCs w:val="22"/>
        </w:rPr>
      </w:pPr>
    </w:p>
    <w:p w14:paraId="5D11A831" w14:textId="0424F686" w:rsidR="0098090F" w:rsidRPr="001364E5" w:rsidRDefault="0098090F" w:rsidP="0098090F">
      <w:pPr>
        <w:tabs>
          <w:tab w:val="left" w:pos="1620"/>
        </w:tabs>
        <w:ind w:left="1418" w:hanging="878"/>
        <w:jc w:val="center"/>
        <w:rPr>
          <w:rFonts w:ascii="Arial" w:hAnsi="Arial" w:cs="Arial"/>
          <w:b/>
          <w:u w:val="single"/>
        </w:rPr>
      </w:pPr>
      <w:r>
        <w:rPr>
          <w:rFonts w:ascii="Arial" w:hAnsi="Arial" w:cs="Arial"/>
          <w:b/>
        </w:rPr>
        <w:t>Notitienummer</w:t>
      </w:r>
    </w:p>
    <w:p w14:paraId="6794587E" w14:textId="77B294BF" w:rsidR="0098090F" w:rsidRPr="00F551D2" w:rsidRDefault="0098090F" w:rsidP="00F551D2">
      <w:pPr>
        <w:pStyle w:val="ProcedureTekst"/>
        <w:jc w:val="center"/>
        <w:rPr>
          <w:rFonts w:ascii="Calibri" w:hAnsi="Calibri" w:cs="Calibri"/>
          <w:sz w:val="22"/>
          <w:szCs w:val="22"/>
        </w:rPr>
      </w:pPr>
      <w:r w:rsidRPr="001D55D9">
        <w:rPr>
          <w:rFonts w:ascii="Calibri" w:hAnsi="Calibri" w:cs="Calibri"/>
          <w:sz w:val="22"/>
          <w:szCs w:val="22"/>
        </w:rPr>
        <w:t xml:space="preserve">Zitting dd. </w:t>
      </w:r>
      <w:r>
        <w:rPr>
          <w:rFonts w:ascii="Calibri" w:hAnsi="Calibri" w:cs="Calibri"/>
          <w:sz w:val="22"/>
          <w:szCs w:val="22"/>
        </w:rPr>
        <w:t>…/../….</w:t>
      </w:r>
    </w:p>
    <w:p w14:paraId="4113D81A" w14:textId="77777777" w:rsidR="0098090F" w:rsidRPr="001D55D9" w:rsidRDefault="0098090F" w:rsidP="0098090F">
      <w:pPr>
        <w:pBdr>
          <w:bottom w:val="single" w:sz="6" w:space="1" w:color="auto"/>
        </w:pBdr>
        <w:rPr>
          <w:rFonts w:cs="Calibri"/>
        </w:rPr>
      </w:pPr>
    </w:p>
    <w:p w14:paraId="315640BA" w14:textId="77777777" w:rsidR="0098090F" w:rsidRPr="001D55D9" w:rsidRDefault="0098090F" w:rsidP="0098090F">
      <w:pPr>
        <w:pStyle w:val="ProcedureTekst"/>
        <w:rPr>
          <w:rFonts w:ascii="Calibri" w:hAnsi="Calibri" w:cs="Calibri"/>
          <w:sz w:val="22"/>
          <w:szCs w:val="22"/>
        </w:rPr>
      </w:pPr>
    </w:p>
    <w:p w14:paraId="54FDECE5" w14:textId="77777777" w:rsidR="0098090F" w:rsidRPr="001D55D9" w:rsidRDefault="0098090F" w:rsidP="0098090F">
      <w:pPr>
        <w:pStyle w:val="ProcedureTekst"/>
        <w:rPr>
          <w:rFonts w:ascii="Calibri" w:hAnsi="Calibri" w:cs="Calibri"/>
          <w:sz w:val="22"/>
          <w:szCs w:val="22"/>
        </w:rPr>
      </w:pPr>
    </w:p>
    <w:p w14:paraId="2C75F86A" w14:textId="67EF17EF" w:rsidR="0098090F" w:rsidRDefault="0098090F" w:rsidP="0098090F">
      <w:pPr>
        <w:pStyle w:val="ProcedureTekst"/>
        <w:jc w:val="center"/>
        <w:rPr>
          <w:rFonts w:ascii="Calibri" w:hAnsi="Calibri" w:cs="Calibri"/>
          <w:sz w:val="22"/>
          <w:szCs w:val="22"/>
        </w:rPr>
      </w:pPr>
      <w:r w:rsidRPr="001D55D9">
        <w:rPr>
          <w:rFonts w:ascii="Calibri" w:hAnsi="Calibri" w:cs="Calibri"/>
          <w:sz w:val="22"/>
          <w:szCs w:val="22"/>
        </w:rPr>
        <w:t>Onder voorbehoud van alle recht en zonder enige nadelige erkentenis;</w:t>
      </w:r>
    </w:p>
    <w:p w14:paraId="5A762030" w14:textId="00BDAEA7" w:rsidR="0098090F" w:rsidRDefault="0098090F" w:rsidP="0098090F">
      <w:pPr>
        <w:pStyle w:val="ProcedureTekst"/>
        <w:jc w:val="center"/>
        <w:rPr>
          <w:rFonts w:ascii="Calibri" w:hAnsi="Calibri" w:cs="Calibri"/>
          <w:sz w:val="22"/>
          <w:szCs w:val="22"/>
        </w:rPr>
      </w:pPr>
    </w:p>
    <w:p w14:paraId="07E1EEA6" w14:textId="018D0FB4" w:rsidR="0098090F" w:rsidRDefault="0098090F" w:rsidP="0098090F">
      <w:pPr>
        <w:pStyle w:val="ProcedureTekst"/>
        <w:jc w:val="center"/>
        <w:rPr>
          <w:rFonts w:ascii="Calibri" w:hAnsi="Calibri" w:cs="Calibri"/>
          <w:sz w:val="22"/>
          <w:szCs w:val="22"/>
        </w:rPr>
      </w:pPr>
    </w:p>
    <w:p w14:paraId="1BA0309E" w14:textId="6B75CC6A" w:rsidR="0098090F" w:rsidRDefault="0098090F" w:rsidP="0098090F">
      <w:pPr>
        <w:pStyle w:val="ProcedureTekst"/>
        <w:jc w:val="center"/>
        <w:rPr>
          <w:rFonts w:ascii="Calibri" w:hAnsi="Calibri" w:cs="Calibri"/>
          <w:sz w:val="22"/>
          <w:szCs w:val="22"/>
        </w:rPr>
      </w:pPr>
    </w:p>
    <w:p w14:paraId="212FF63F" w14:textId="48068C8D" w:rsidR="0098090F" w:rsidRDefault="0098090F" w:rsidP="0098090F">
      <w:pPr>
        <w:pStyle w:val="ProcedureTekst"/>
        <w:jc w:val="center"/>
        <w:rPr>
          <w:rFonts w:ascii="Calibri" w:hAnsi="Calibri" w:cs="Calibri"/>
          <w:sz w:val="22"/>
          <w:szCs w:val="22"/>
        </w:rPr>
      </w:pPr>
    </w:p>
    <w:p w14:paraId="5AFAD206" w14:textId="6C29E8E8" w:rsidR="0098090F" w:rsidRDefault="0098090F" w:rsidP="0098090F"/>
    <w:p w14:paraId="4CD481B6" w14:textId="77777777" w:rsidR="0098090F" w:rsidRPr="001D55D9" w:rsidRDefault="0098090F" w:rsidP="0098090F">
      <w:pPr>
        <w:pStyle w:val="ProcedureTekst"/>
        <w:rPr>
          <w:rFonts w:ascii="Calibri" w:hAnsi="Calibri" w:cs="Calibri"/>
          <w:sz w:val="22"/>
          <w:szCs w:val="22"/>
        </w:rPr>
      </w:pPr>
    </w:p>
    <w:p w14:paraId="0F81007B" w14:textId="77777777" w:rsidR="0098090F" w:rsidRPr="001D55D9" w:rsidRDefault="0098090F" w:rsidP="0098090F">
      <w:pPr>
        <w:pStyle w:val="ProcedureTekst"/>
        <w:jc w:val="both"/>
        <w:rPr>
          <w:rFonts w:ascii="Calibri" w:hAnsi="Calibri" w:cs="Calibri"/>
          <w:b/>
          <w:sz w:val="22"/>
          <w:szCs w:val="22"/>
          <w:u w:val="single"/>
        </w:rPr>
      </w:pPr>
    </w:p>
    <w:p w14:paraId="62318DD0" w14:textId="77777777" w:rsidR="00F551D2" w:rsidRDefault="00F551D2">
      <w:pPr>
        <w:rPr>
          <w:rFonts w:cs="Calibri"/>
          <w:b/>
          <w:u w:val="single"/>
          <w:lang w:eastAsia="fr-FR" w:bidi="he-IL"/>
        </w:rPr>
      </w:pPr>
      <w:r>
        <w:rPr>
          <w:rFonts w:cs="Calibri"/>
          <w:b/>
          <w:u w:val="single"/>
        </w:rPr>
        <w:br w:type="page"/>
      </w:r>
    </w:p>
    <w:p w14:paraId="62FC2E98" w14:textId="19014E9D" w:rsidR="0098090F" w:rsidRDefault="0098090F" w:rsidP="0098090F">
      <w:pPr>
        <w:pStyle w:val="ProcedureTekst"/>
        <w:numPr>
          <w:ilvl w:val="0"/>
          <w:numId w:val="1"/>
        </w:numPr>
        <w:jc w:val="both"/>
        <w:rPr>
          <w:rFonts w:ascii="Calibri" w:hAnsi="Calibri" w:cs="Calibri"/>
          <w:b/>
          <w:sz w:val="22"/>
          <w:szCs w:val="22"/>
          <w:u w:val="single"/>
        </w:rPr>
      </w:pPr>
      <w:r w:rsidRPr="001D55D9">
        <w:rPr>
          <w:rFonts w:ascii="Calibri" w:hAnsi="Calibri" w:cs="Calibri"/>
          <w:b/>
          <w:sz w:val="22"/>
          <w:szCs w:val="22"/>
          <w:u w:val="single"/>
        </w:rPr>
        <w:lastRenderedPageBreak/>
        <w:t>De Aanspraken:</w:t>
      </w:r>
    </w:p>
    <w:p w14:paraId="6545D6AA" w14:textId="77777777" w:rsidR="00F551D2" w:rsidRDefault="00F551D2" w:rsidP="00F551D2">
      <w:pPr>
        <w:pStyle w:val="ProcedureTekst"/>
        <w:jc w:val="both"/>
        <w:rPr>
          <w:rFonts w:ascii="Calibri" w:hAnsi="Calibri" w:cs="Calibri"/>
          <w:b/>
          <w:sz w:val="22"/>
          <w:szCs w:val="22"/>
          <w:u w:val="single"/>
        </w:rPr>
      </w:pPr>
    </w:p>
    <w:p w14:paraId="6731B55C" w14:textId="5E488066"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br/>
        <w:t>Concluant wordt conform de dagvaarding vervolgd voor feiten van;</w:t>
      </w:r>
    </w:p>
    <w:p w14:paraId="33D96393" w14:textId="77777777" w:rsidR="00F551D2" w:rsidRDefault="00F551D2" w:rsidP="00F551D2">
      <w:pPr>
        <w:pStyle w:val="ProcedureTekst"/>
        <w:jc w:val="both"/>
        <w:rPr>
          <w:rFonts w:ascii="Calibri" w:hAnsi="Calibri" w:cs="Calibri"/>
          <w:bCs/>
          <w:sz w:val="22"/>
          <w:szCs w:val="22"/>
        </w:rPr>
      </w:pPr>
    </w:p>
    <w:p w14:paraId="317B1BE6" w14:textId="77777777" w:rsidR="00F551D2" w:rsidRDefault="00F551D2" w:rsidP="00F551D2">
      <w:pPr>
        <w:pStyle w:val="ProcedureTekst"/>
        <w:jc w:val="both"/>
        <w:rPr>
          <w:rFonts w:ascii="Calibri" w:hAnsi="Calibri" w:cs="Calibri"/>
          <w:bCs/>
          <w:sz w:val="22"/>
          <w:szCs w:val="22"/>
        </w:rPr>
      </w:pPr>
    </w:p>
    <w:p w14:paraId="62B8B68F" w14:textId="77777777" w:rsidR="00F551D2" w:rsidRDefault="00F551D2" w:rsidP="00F551D2">
      <w:pPr>
        <w:pStyle w:val="ProcedureTekst"/>
        <w:jc w:val="both"/>
        <w:rPr>
          <w:rFonts w:ascii="Calibri" w:hAnsi="Calibri" w:cs="Calibri"/>
          <w:bCs/>
          <w:sz w:val="22"/>
          <w:szCs w:val="22"/>
        </w:rPr>
      </w:pPr>
    </w:p>
    <w:p w14:paraId="3D3C7220" w14:textId="77777777" w:rsidR="00F551D2" w:rsidRDefault="00F551D2" w:rsidP="00F551D2">
      <w:pPr>
        <w:pStyle w:val="ProcedureTekst"/>
        <w:jc w:val="both"/>
        <w:rPr>
          <w:rFonts w:ascii="Calibri" w:hAnsi="Calibri" w:cs="Calibri"/>
          <w:bCs/>
          <w:sz w:val="22"/>
          <w:szCs w:val="22"/>
        </w:rPr>
      </w:pPr>
    </w:p>
    <w:p w14:paraId="52C1AD19" w14:textId="51836254"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br/>
      </w:r>
      <w:r w:rsidR="001D5697">
        <w:rPr>
          <w:rFonts w:ascii="Calibri" w:hAnsi="Calibri" w:cs="Calibri"/>
          <w:bCs/>
          <w:sz w:val="22"/>
          <w:szCs w:val="22"/>
        </w:rPr>
        <w:t xml:space="preserve">Concluant verzoekt Uw Rechtbank </w:t>
      </w:r>
      <w:r w:rsidR="00925583">
        <w:rPr>
          <w:rFonts w:ascii="Calibri" w:hAnsi="Calibri" w:cs="Calibri"/>
          <w:bCs/>
          <w:sz w:val="22"/>
          <w:szCs w:val="22"/>
        </w:rPr>
        <w:t xml:space="preserve">om concluant niet door te verwijzen naar de correctionele rechtbank gij gebreke aan voldoende </w:t>
      </w:r>
      <w:r w:rsidR="003F5331">
        <w:rPr>
          <w:rFonts w:ascii="Calibri" w:hAnsi="Calibri" w:cs="Calibri"/>
          <w:bCs/>
          <w:sz w:val="22"/>
          <w:szCs w:val="22"/>
        </w:rPr>
        <w:t>bezwaren</w:t>
      </w:r>
      <w:r w:rsidR="00925583">
        <w:rPr>
          <w:rFonts w:ascii="Calibri" w:hAnsi="Calibri" w:cs="Calibri"/>
          <w:bCs/>
          <w:sz w:val="22"/>
          <w:szCs w:val="22"/>
        </w:rPr>
        <w:t xml:space="preserve">. </w:t>
      </w:r>
    </w:p>
    <w:p w14:paraId="442E6CFD" w14:textId="77777777" w:rsidR="00F551D2" w:rsidRDefault="00F551D2" w:rsidP="00F551D2">
      <w:pPr>
        <w:pStyle w:val="ProcedureTekst"/>
        <w:jc w:val="both"/>
        <w:rPr>
          <w:rFonts w:ascii="Calibri" w:hAnsi="Calibri" w:cs="Calibri"/>
          <w:bCs/>
          <w:sz w:val="22"/>
          <w:szCs w:val="22"/>
        </w:rPr>
      </w:pPr>
    </w:p>
    <w:p w14:paraId="69256A20" w14:textId="77777777" w:rsidR="00F551D2" w:rsidRDefault="00F551D2" w:rsidP="00F551D2">
      <w:pPr>
        <w:pStyle w:val="ProcedureTekst"/>
        <w:jc w:val="both"/>
        <w:rPr>
          <w:rFonts w:ascii="Calibri" w:hAnsi="Calibri" w:cs="Calibri"/>
          <w:bCs/>
          <w:sz w:val="22"/>
          <w:szCs w:val="22"/>
        </w:rPr>
      </w:pPr>
    </w:p>
    <w:p w14:paraId="5542B3E6" w14:textId="77777777" w:rsidR="00F551D2" w:rsidRPr="00F551D2" w:rsidRDefault="00F551D2" w:rsidP="00F551D2">
      <w:pPr>
        <w:pStyle w:val="ProcedureTekst"/>
        <w:jc w:val="both"/>
        <w:rPr>
          <w:rFonts w:ascii="Calibri" w:hAnsi="Calibri" w:cs="Calibri"/>
          <w:bCs/>
          <w:sz w:val="22"/>
          <w:szCs w:val="22"/>
        </w:rPr>
      </w:pPr>
    </w:p>
    <w:p w14:paraId="10588452" w14:textId="0FD04343"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De Feiten</w:t>
      </w:r>
    </w:p>
    <w:p w14:paraId="3E39A7F7" w14:textId="77777777" w:rsidR="00F551D2" w:rsidRDefault="00F551D2" w:rsidP="00F551D2">
      <w:pPr>
        <w:pStyle w:val="ProcedureTekst"/>
        <w:jc w:val="both"/>
        <w:rPr>
          <w:rFonts w:ascii="Calibri" w:hAnsi="Calibri" w:cs="Calibri"/>
          <w:b/>
          <w:sz w:val="22"/>
          <w:szCs w:val="22"/>
          <w:u w:val="single"/>
        </w:rPr>
      </w:pPr>
    </w:p>
    <w:p w14:paraId="698B8477" w14:textId="681F5DE5" w:rsidR="00F551D2" w:rsidRDefault="00F551D2" w:rsidP="00F551D2">
      <w:pPr>
        <w:pStyle w:val="ProcedureTekst"/>
        <w:jc w:val="both"/>
        <w:rPr>
          <w:rFonts w:ascii="Calibri" w:hAnsi="Calibri" w:cs="Calibri"/>
          <w:bCs/>
          <w:sz w:val="22"/>
          <w:szCs w:val="22"/>
        </w:rPr>
      </w:pPr>
      <w:r>
        <w:rPr>
          <w:rFonts w:ascii="Calibri" w:hAnsi="Calibri" w:cs="Calibri"/>
          <w:bCs/>
          <w:sz w:val="22"/>
          <w:szCs w:val="22"/>
        </w:rPr>
        <w:t>….</w:t>
      </w:r>
    </w:p>
    <w:p w14:paraId="4B3CB624" w14:textId="77777777" w:rsidR="00F551D2" w:rsidRDefault="00F551D2" w:rsidP="00F551D2">
      <w:pPr>
        <w:pStyle w:val="ProcedureTekst"/>
        <w:jc w:val="both"/>
        <w:rPr>
          <w:rFonts w:ascii="Calibri" w:hAnsi="Calibri" w:cs="Calibri"/>
          <w:bCs/>
          <w:sz w:val="22"/>
          <w:szCs w:val="22"/>
        </w:rPr>
      </w:pPr>
    </w:p>
    <w:p w14:paraId="55976ED6" w14:textId="77777777" w:rsidR="00F551D2" w:rsidRPr="00F551D2" w:rsidRDefault="00F551D2" w:rsidP="00F551D2">
      <w:pPr>
        <w:pStyle w:val="ProcedureTekst"/>
        <w:jc w:val="both"/>
        <w:rPr>
          <w:rFonts w:ascii="Calibri" w:hAnsi="Calibri" w:cs="Calibri"/>
          <w:bCs/>
          <w:sz w:val="22"/>
          <w:szCs w:val="22"/>
        </w:rPr>
      </w:pPr>
    </w:p>
    <w:p w14:paraId="43B11EA2" w14:textId="30A6F3CD" w:rsidR="0098090F" w:rsidRDefault="0098090F" w:rsidP="0098090F">
      <w:pPr>
        <w:pStyle w:val="ProcedureTekst"/>
        <w:numPr>
          <w:ilvl w:val="0"/>
          <w:numId w:val="1"/>
        </w:numPr>
        <w:jc w:val="both"/>
        <w:rPr>
          <w:rFonts w:ascii="Calibri" w:hAnsi="Calibri" w:cs="Calibri"/>
          <w:b/>
          <w:sz w:val="22"/>
          <w:szCs w:val="22"/>
          <w:u w:val="single"/>
        </w:rPr>
      </w:pPr>
      <w:r>
        <w:rPr>
          <w:rFonts w:ascii="Calibri" w:hAnsi="Calibri" w:cs="Calibri"/>
          <w:b/>
          <w:sz w:val="22"/>
          <w:szCs w:val="22"/>
          <w:u w:val="single"/>
        </w:rPr>
        <w:t>In Rechte</w:t>
      </w:r>
    </w:p>
    <w:p w14:paraId="081FAE23" w14:textId="0FE3D651" w:rsidR="0098090F" w:rsidRDefault="0098090F" w:rsidP="0098090F">
      <w:pPr>
        <w:pStyle w:val="ProcedureTekst"/>
        <w:ind w:left="1996"/>
        <w:jc w:val="both"/>
        <w:rPr>
          <w:rFonts w:ascii="Calibri" w:hAnsi="Calibri" w:cs="Calibri"/>
          <w:b/>
          <w:sz w:val="22"/>
          <w:szCs w:val="22"/>
          <w:u w:val="single"/>
        </w:rPr>
      </w:pPr>
    </w:p>
    <w:p w14:paraId="32A1A8E9" w14:textId="2AB7663A" w:rsidR="0098090F" w:rsidRDefault="0098090F" w:rsidP="0098090F">
      <w:pPr>
        <w:pStyle w:val="ProcedureTekst"/>
        <w:numPr>
          <w:ilvl w:val="0"/>
          <w:numId w:val="2"/>
        </w:numPr>
        <w:jc w:val="both"/>
        <w:rPr>
          <w:rFonts w:ascii="Calibri" w:hAnsi="Calibri" w:cs="Calibri"/>
          <w:b/>
          <w:sz w:val="22"/>
          <w:szCs w:val="22"/>
          <w:u w:val="single"/>
        </w:rPr>
      </w:pPr>
      <w:r>
        <w:rPr>
          <w:rFonts w:ascii="Calibri" w:hAnsi="Calibri" w:cs="Calibri"/>
          <w:b/>
          <w:sz w:val="22"/>
          <w:szCs w:val="22"/>
          <w:u w:val="single"/>
        </w:rPr>
        <w:t xml:space="preserve">Eerste </w:t>
      </w:r>
      <w:r w:rsidR="00F551D2">
        <w:rPr>
          <w:rFonts w:ascii="Calibri" w:hAnsi="Calibri" w:cs="Calibri"/>
          <w:b/>
          <w:sz w:val="22"/>
          <w:szCs w:val="22"/>
          <w:u w:val="single"/>
        </w:rPr>
        <w:t xml:space="preserve">middel: </w:t>
      </w:r>
      <w:r w:rsidR="00FA0D5D">
        <w:rPr>
          <w:rFonts w:ascii="Calibri" w:hAnsi="Calibri" w:cs="Calibri"/>
          <w:b/>
          <w:sz w:val="22"/>
          <w:szCs w:val="22"/>
          <w:u w:val="single"/>
        </w:rPr>
        <w:t xml:space="preserve">onvoldoende </w:t>
      </w:r>
      <w:r w:rsidR="003F5331">
        <w:rPr>
          <w:rFonts w:ascii="Calibri" w:hAnsi="Calibri" w:cs="Calibri"/>
          <w:b/>
          <w:sz w:val="22"/>
          <w:szCs w:val="22"/>
          <w:u w:val="single"/>
        </w:rPr>
        <w:t>bezwaren</w:t>
      </w:r>
    </w:p>
    <w:p w14:paraId="6DB87FCD" w14:textId="3CEF46FB" w:rsidR="00FA0D5D" w:rsidRDefault="00FA0D5D" w:rsidP="00FA0D5D">
      <w:pPr>
        <w:pStyle w:val="ProcedureTekst"/>
        <w:jc w:val="both"/>
        <w:rPr>
          <w:rFonts w:ascii="Calibri" w:hAnsi="Calibri" w:cs="Calibri"/>
          <w:b/>
          <w:sz w:val="22"/>
          <w:szCs w:val="22"/>
          <w:u w:val="single"/>
        </w:rPr>
      </w:pPr>
    </w:p>
    <w:p w14:paraId="45635243" w14:textId="1FC67839" w:rsidR="00FA0D5D" w:rsidRDefault="00925583" w:rsidP="00FA0D5D">
      <w:pPr>
        <w:pStyle w:val="ProcedureTekst"/>
        <w:jc w:val="both"/>
        <w:rPr>
          <w:rFonts w:ascii="Calibri" w:hAnsi="Calibri" w:cs="Calibri"/>
          <w:bCs/>
          <w:sz w:val="22"/>
          <w:szCs w:val="22"/>
        </w:rPr>
      </w:pPr>
      <w:r>
        <w:rPr>
          <w:rFonts w:ascii="Calibri" w:hAnsi="Calibri" w:cs="Calibri"/>
          <w:bCs/>
          <w:sz w:val="22"/>
          <w:szCs w:val="22"/>
        </w:rPr>
        <w:t>3.</w:t>
      </w:r>
    </w:p>
    <w:p w14:paraId="52F66A23" w14:textId="5080B671" w:rsidR="00925583" w:rsidRPr="002569CE" w:rsidRDefault="00925583" w:rsidP="003F5331">
      <w:pPr>
        <w:pStyle w:val="ProcedureTekst"/>
        <w:jc w:val="both"/>
        <w:rPr>
          <w:rFonts w:ascii="Calibri" w:hAnsi="Calibri" w:cs="Calibri"/>
          <w:bCs/>
          <w:sz w:val="22"/>
          <w:szCs w:val="22"/>
        </w:rPr>
      </w:pPr>
      <w:r w:rsidRPr="002569CE">
        <w:rPr>
          <w:rFonts w:ascii="Calibri" w:hAnsi="Calibri" w:cs="Calibri"/>
          <w:bCs/>
          <w:sz w:val="22"/>
          <w:szCs w:val="22"/>
        </w:rPr>
        <w:t>In het kader van de regeling van de rechtspleging, dient de Raadkamer o.a. na te gaan of er</w:t>
      </w:r>
      <w:r w:rsidR="003F5331">
        <w:rPr>
          <w:rFonts w:ascii="Calibri" w:hAnsi="Calibri" w:cs="Calibri"/>
          <w:bCs/>
          <w:sz w:val="22"/>
          <w:szCs w:val="22"/>
        </w:rPr>
        <w:t xml:space="preserve"> </w:t>
      </w:r>
      <w:r w:rsidRPr="002569CE">
        <w:rPr>
          <w:rFonts w:ascii="Calibri" w:hAnsi="Calibri" w:cs="Calibri"/>
          <w:bCs/>
          <w:sz w:val="22"/>
          <w:szCs w:val="22"/>
        </w:rPr>
        <w:t>voldoende bezwaren zijn om de inverdenkinggestelde naar het vonnisgerecht te verwijzen.</w:t>
      </w:r>
    </w:p>
    <w:p w14:paraId="52529216" w14:textId="77777777" w:rsidR="00925583" w:rsidRPr="002569CE" w:rsidRDefault="00925583" w:rsidP="00925583">
      <w:pPr>
        <w:pStyle w:val="ProcedureTekst"/>
        <w:jc w:val="both"/>
        <w:rPr>
          <w:rFonts w:ascii="Calibri" w:hAnsi="Calibri" w:cs="Calibri"/>
          <w:bCs/>
          <w:sz w:val="22"/>
          <w:szCs w:val="22"/>
        </w:rPr>
      </w:pPr>
    </w:p>
    <w:p w14:paraId="44BB39DF" w14:textId="77777777"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Het is ongetwijfeld zo dat bezwaren geen bewijzen in sé uitmaken.</w:t>
      </w:r>
    </w:p>
    <w:p w14:paraId="5DA7FEB8" w14:textId="77777777" w:rsidR="00925583" w:rsidRPr="002569CE" w:rsidRDefault="00925583" w:rsidP="00925583">
      <w:pPr>
        <w:pStyle w:val="ProcedureTekst"/>
        <w:jc w:val="both"/>
        <w:rPr>
          <w:rFonts w:ascii="Calibri" w:hAnsi="Calibri" w:cs="Calibri"/>
          <w:bCs/>
          <w:sz w:val="22"/>
          <w:szCs w:val="22"/>
        </w:rPr>
      </w:pPr>
    </w:p>
    <w:p w14:paraId="10E3C977" w14:textId="77777777"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Het komt immers niet aan de Raadkamer toe om te oordelen of de feiten al of niet bewezen zijn.</w:t>
      </w:r>
    </w:p>
    <w:p w14:paraId="0DB48DEF" w14:textId="77777777" w:rsidR="00925583" w:rsidRPr="002569CE" w:rsidRDefault="00925583" w:rsidP="00925583">
      <w:pPr>
        <w:pStyle w:val="ProcedureTekst"/>
        <w:jc w:val="both"/>
        <w:rPr>
          <w:rFonts w:ascii="Calibri" w:hAnsi="Calibri" w:cs="Calibri"/>
          <w:bCs/>
          <w:sz w:val="22"/>
          <w:szCs w:val="22"/>
        </w:rPr>
      </w:pPr>
    </w:p>
    <w:p w14:paraId="12C258A7" w14:textId="0D6D6BDD"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Voldoende bezwaren omvatten anderzijds echter wel meer dan ernstige aanwijzingen van schuld,</w:t>
      </w:r>
      <w:r w:rsidR="003F5331">
        <w:rPr>
          <w:rFonts w:ascii="Calibri" w:hAnsi="Calibri" w:cs="Calibri"/>
          <w:bCs/>
          <w:sz w:val="22"/>
          <w:szCs w:val="22"/>
        </w:rPr>
        <w:t xml:space="preserve"> </w:t>
      </w:r>
      <w:r w:rsidRPr="002569CE">
        <w:rPr>
          <w:rFonts w:ascii="Calibri" w:hAnsi="Calibri" w:cs="Calibri"/>
          <w:bCs/>
          <w:sz w:val="22"/>
          <w:szCs w:val="22"/>
        </w:rPr>
        <w:t>zoals vereist om over te gaan tot het uitvaardigen van een bevel tot aanhouding of het handhaven</w:t>
      </w:r>
      <w:r w:rsidR="003F5331">
        <w:rPr>
          <w:rFonts w:ascii="Calibri" w:hAnsi="Calibri" w:cs="Calibri"/>
          <w:bCs/>
          <w:sz w:val="22"/>
          <w:szCs w:val="22"/>
        </w:rPr>
        <w:t xml:space="preserve"> </w:t>
      </w:r>
      <w:r w:rsidRPr="002569CE">
        <w:rPr>
          <w:rFonts w:ascii="Calibri" w:hAnsi="Calibri" w:cs="Calibri"/>
          <w:bCs/>
          <w:sz w:val="22"/>
          <w:szCs w:val="22"/>
        </w:rPr>
        <w:t>van de voorlopige hechtenis.</w:t>
      </w:r>
      <w:r w:rsidR="003F5331">
        <w:rPr>
          <w:rStyle w:val="Voetnootmarkering"/>
          <w:rFonts w:ascii="Calibri" w:hAnsi="Calibri" w:cs="Calibri"/>
          <w:bCs/>
          <w:sz w:val="22"/>
          <w:szCs w:val="22"/>
        </w:rPr>
        <w:footnoteReference w:id="1"/>
      </w:r>
      <w:r w:rsidRPr="002569CE">
        <w:rPr>
          <w:rFonts w:ascii="Calibri" w:hAnsi="Calibri" w:cs="Calibri"/>
          <w:bCs/>
          <w:sz w:val="22"/>
          <w:szCs w:val="22"/>
        </w:rPr>
        <w:t xml:space="preserve"> </w:t>
      </w:r>
    </w:p>
    <w:p w14:paraId="44CFBA3C" w14:textId="77777777" w:rsidR="00925583" w:rsidRPr="002569CE" w:rsidRDefault="00925583" w:rsidP="00925583">
      <w:pPr>
        <w:pStyle w:val="ProcedureTekst"/>
        <w:jc w:val="both"/>
        <w:rPr>
          <w:rFonts w:ascii="Calibri" w:hAnsi="Calibri" w:cs="Calibri"/>
          <w:bCs/>
          <w:sz w:val="22"/>
          <w:szCs w:val="22"/>
        </w:rPr>
      </w:pPr>
    </w:p>
    <w:p w14:paraId="70287925" w14:textId="77777777"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 xml:space="preserve">Deze auteur stelt </w:t>
      </w:r>
      <w:proofErr w:type="spellStart"/>
      <w:r w:rsidRPr="002569CE">
        <w:rPr>
          <w:rFonts w:ascii="Calibri" w:hAnsi="Calibri" w:cs="Calibri"/>
          <w:bCs/>
          <w:sz w:val="22"/>
          <w:szCs w:val="22"/>
        </w:rPr>
        <w:t>terzake</w:t>
      </w:r>
      <w:proofErr w:type="spellEnd"/>
      <w:r w:rsidRPr="002569CE">
        <w:rPr>
          <w:rFonts w:ascii="Calibri" w:hAnsi="Calibri" w:cs="Calibri"/>
          <w:bCs/>
          <w:sz w:val="22"/>
          <w:szCs w:val="22"/>
        </w:rPr>
        <w:t>:</w:t>
      </w:r>
    </w:p>
    <w:p w14:paraId="09759AE1" w14:textId="77777777" w:rsidR="003F5331" w:rsidRDefault="003F5331" w:rsidP="00925583">
      <w:pPr>
        <w:pStyle w:val="ProcedureTekst"/>
        <w:ind w:left="567"/>
        <w:jc w:val="both"/>
        <w:rPr>
          <w:rFonts w:ascii="Calibri" w:hAnsi="Calibri" w:cs="Calibri"/>
          <w:bCs/>
          <w:i/>
          <w:iCs/>
          <w:sz w:val="22"/>
          <w:szCs w:val="22"/>
        </w:rPr>
      </w:pPr>
    </w:p>
    <w:p w14:paraId="798F5DA0" w14:textId="254941A8" w:rsidR="00925583" w:rsidRPr="002569CE" w:rsidRDefault="00925583" w:rsidP="003F5331">
      <w:pPr>
        <w:pStyle w:val="ProcedureTekst"/>
        <w:ind w:left="567"/>
        <w:jc w:val="both"/>
        <w:rPr>
          <w:rFonts w:ascii="Calibri" w:hAnsi="Calibri" w:cs="Calibri"/>
          <w:bCs/>
          <w:i/>
          <w:iCs/>
          <w:sz w:val="22"/>
          <w:szCs w:val="22"/>
        </w:rPr>
      </w:pPr>
      <w:r w:rsidRPr="002569CE">
        <w:rPr>
          <w:rFonts w:ascii="Calibri" w:hAnsi="Calibri" w:cs="Calibri"/>
          <w:bCs/>
          <w:i/>
          <w:iCs/>
          <w:sz w:val="22"/>
          <w:szCs w:val="22"/>
        </w:rPr>
        <w:t>“Een onschuldige houdt men weliswaar niet aan. Maar men stelt niet de vraag of de</w:t>
      </w:r>
      <w:r w:rsidR="003F5331">
        <w:rPr>
          <w:rFonts w:ascii="Calibri" w:hAnsi="Calibri" w:cs="Calibri"/>
          <w:bCs/>
          <w:i/>
          <w:iCs/>
          <w:sz w:val="22"/>
          <w:szCs w:val="22"/>
        </w:rPr>
        <w:t xml:space="preserve"> </w:t>
      </w:r>
      <w:r w:rsidRPr="002569CE">
        <w:rPr>
          <w:rFonts w:ascii="Calibri" w:hAnsi="Calibri" w:cs="Calibri"/>
          <w:bCs/>
          <w:i/>
          <w:iCs/>
          <w:sz w:val="22"/>
          <w:szCs w:val="22"/>
        </w:rPr>
        <w:t>verdachte schuldig is, of de rechtbank hem later schuldig zou kunnen verklaren. Men is nog</w:t>
      </w:r>
      <w:r w:rsidR="003F5331">
        <w:rPr>
          <w:rFonts w:ascii="Calibri" w:hAnsi="Calibri" w:cs="Calibri"/>
          <w:bCs/>
          <w:i/>
          <w:iCs/>
          <w:sz w:val="22"/>
          <w:szCs w:val="22"/>
        </w:rPr>
        <w:t xml:space="preserve"> </w:t>
      </w:r>
      <w:r w:rsidRPr="002569CE">
        <w:rPr>
          <w:rFonts w:ascii="Calibri" w:hAnsi="Calibri" w:cs="Calibri"/>
          <w:bCs/>
          <w:i/>
          <w:iCs/>
          <w:sz w:val="22"/>
          <w:szCs w:val="22"/>
        </w:rPr>
        <w:t>niet zo ver.”</w:t>
      </w:r>
    </w:p>
    <w:p w14:paraId="0C07B10C" w14:textId="77777777" w:rsidR="00925583" w:rsidRPr="002569CE" w:rsidRDefault="00925583" w:rsidP="00925583">
      <w:pPr>
        <w:pStyle w:val="ProcedureTekst"/>
        <w:jc w:val="both"/>
        <w:rPr>
          <w:rFonts w:ascii="Calibri" w:hAnsi="Calibri" w:cs="Calibri"/>
          <w:bCs/>
          <w:i/>
          <w:iCs/>
          <w:sz w:val="22"/>
          <w:szCs w:val="22"/>
        </w:rPr>
      </w:pPr>
    </w:p>
    <w:p w14:paraId="1E1FDED2" w14:textId="08372AE8" w:rsidR="00925583" w:rsidRPr="002569CE" w:rsidRDefault="00925583" w:rsidP="00925583">
      <w:pPr>
        <w:pStyle w:val="ProcedureTekst"/>
        <w:jc w:val="both"/>
        <w:rPr>
          <w:rFonts w:ascii="Calibri" w:hAnsi="Calibri" w:cs="Calibri"/>
          <w:bCs/>
          <w:sz w:val="22"/>
          <w:szCs w:val="22"/>
        </w:rPr>
      </w:pPr>
      <w:r>
        <w:rPr>
          <w:rFonts w:ascii="Calibri" w:hAnsi="Calibri" w:cs="Calibri"/>
          <w:bCs/>
          <w:sz w:val="22"/>
          <w:szCs w:val="22"/>
        </w:rPr>
        <w:t>4</w:t>
      </w:r>
      <w:r w:rsidRPr="002569CE">
        <w:rPr>
          <w:rFonts w:ascii="Calibri" w:hAnsi="Calibri" w:cs="Calibri"/>
          <w:bCs/>
          <w:sz w:val="22"/>
          <w:szCs w:val="22"/>
        </w:rPr>
        <w:t>.</w:t>
      </w:r>
    </w:p>
    <w:p w14:paraId="5AB3A4A8" w14:textId="773575C0"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Hoewel de term 'voldoende bezwaren' dus op zich geen schuldigverklaringen omvat, staat zij</w:t>
      </w:r>
      <w:r w:rsidR="003F5331">
        <w:rPr>
          <w:rFonts w:ascii="Calibri" w:hAnsi="Calibri" w:cs="Calibri"/>
          <w:bCs/>
          <w:sz w:val="22"/>
          <w:szCs w:val="22"/>
        </w:rPr>
        <w:t xml:space="preserve"> </w:t>
      </w:r>
      <w:r w:rsidRPr="002569CE">
        <w:rPr>
          <w:rFonts w:ascii="Calibri" w:hAnsi="Calibri" w:cs="Calibri"/>
          <w:bCs/>
          <w:sz w:val="22"/>
          <w:szCs w:val="22"/>
        </w:rPr>
        <w:t>er evenwel niet volledig los van.</w:t>
      </w:r>
    </w:p>
    <w:p w14:paraId="38C09C72" w14:textId="77777777" w:rsidR="00925583" w:rsidRPr="002569CE" w:rsidRDefault="00925583" w:rsidP="00925583">
      <w:pPr>
        <w:pStyle w:val="ProcedureTekst"/>
        <w:jc w:val="both"/>
        <w:rPr>
          <w:rFonts w:ascii="Calibri" w:hAnsi="Calibri" w:cs="Calibri"/>
          <w:bCs/>
          <w:sz w:val="22"/>
          <w:szCs w:val="22"/>
        </w:rPr>
      </w:pPr>
    </w:p>
    <w:p w14:paraId="0A8C78AC" w14:textId="0646A3CA"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De bezwaren moeten dus in elk geval afdoende ernstig zijn. DECLERCQ volgt dit, waar hij stelt</w:t>
      </w:r>
      <w:r w:rsidR="003F5331">
        <w:rPr>
          <w:rFonts w:ascii="Calibri" w:hAnsi="Calibri" w:cs="Calibri"/>
          <w:bCs/>
          <w:sz w:val="22"/>
          <w:szCs w:val="22"/>
        </w:rPr>
        <w:t xml:space="preserve"> </w:t>
      </w:r>
      <w:r w:rsidRPr="002569CE">
        <w:rPr>
          <w:rFonts w:ascii="Calibri" w:hAnsi="Calibri" w:cs="Calibri"/>
          <w:bCs/>
          <w:sz w:val="22"/>
          <w:szCs w:val="22"/>
        </w:rPr>
        <w:t>(o.c., nr. 147):</w:t>
      </w:r>
    </w:p>
    <w:p w14:paraId="49FE0E37" w14:textId="77777777" w:rsidR="00925583" w:rsidRDefault="00925583" w:rsidP="00925583">
      <w:pPr>
        <w:pStyle w:val="ProcedureTekst"/>
        <w:ind w:left="567"/>
        <w:jc w:val="both"/>
        <w:rPr>
          <w:rFonts w:ascii="Calibri" w:hAnsi="Calibri" w:cs="Calibri"/>
          <w:bCs/>
          <w:i/>
          <w:iCs/>
          <w:sz w:val="22"/>
          <w:szCs w:val="22"/>
        </w:rPr>
      </w:pPr>
      <w:r w:rsidRPr="002569CE">
        <w:rPr>
          <w:rFonts w:ascii="Calibri" w:hAnsi="Calibri" w:cs="Calibri"/>
          <w:bCs/>
          <w:i/>
          <w:iCs/>
          <w:sz w:val="22"/>
          <w:szCs w:val="22"/>
        </w:rPr>
        <w:t>“Men mag dat (zijnde de term “generlei bezwaar” in art. 128 Sv.) niet letterlijk opnemen in deze zin dat het minste bezwarend element de verwijzing tot gevolg zou moeten hebben en dat buitenvervolgingstelling slechts mogelijk zou zijn ingeval tegen de verdachte absoluut niets zou zijn ingebracht.”</w:t>
      </w:r>
    </w:p>
    <w:p w14:paraId="32742282" w14:textId="77777777" w:rsidR="00925583" w:rsidRPr="002569CE" w:rsidRDefault="00925583" w:rsidP="00925583">
      <w:pPr>
        <w:pStyle w:val="ProcedureTekst"/>
        <w:ind w:left="567"/>
        <w:jc w:val="both"/>
        <w:rPr>
          <w:rFonts w:ascii="Calibri" w:hAnsi="Calibri" w:cs="Calibri"/>
          <w:bCs/>
          <w:i/>
          <w:iCs/>
          <w:sz w:val="22"/>
          <w:szCs w:val="22"/>
        </w:rPr>
      </w:pPr>
    </w:p>
    <w:p w14:paraId="77061B43" w14:textId="7A0B86C0" w:rsidR="00925583" w:rsidRPr="003F5331" w:rsidRDefault="00925583" w:rsidP="00925583">
      <w:pPr>
        <w:pStyle w:val="ProcedureTekst"/>
        <w:jc w:val="both"/>
        <w:rPr>
          <w:rFonts w:ascii="Calibri" w:hAnsi="Calibri" w:cs="Calibri"/>
          <w:bCs/>
          <w:sz w:val="22"/>
          <w:szCs w:val="22"/>
          <w:lang w:val="fr-FR"/>
        </w:rPr>
      </w:pPr>
      <w:r w:rsidRPr="002569CE">
        <w:rPr>
          <w:rFonts w:ascii="Calibri" w:hAnsi="Calibri" w:cs="Calibri"/>
          <w:bCs/>
          <w:sz w:val="22"/>
          <w:szCs w:val="22"/>
        </w:rPr>
        <w:t>Volgens DECLERCQ moet er onderzocht worden “of het, op grond van het voorhanden zijnde</w:t>
      </w:r>
      <w:r w:rsidR="003F5331">
        <w:rPr>
          <w:rFonts w:ascii="Calibri" w:hAnsi="Calibri" w:cs="Calibri"/>
          <w:bCs/>
          <w:sz w:val="22"/>
          <w:szCs w:val="22"/>
        </w:rPr>
        <w:t xml:space="preserve"> </w:t>
      </w:r>
      <w:r w:rsidRPr="002569CE">
        <w:rPr>
          <w:rFonts w:ascii="Calibri" w:hAnsi="Calibri" w:cs="Calibri"/>
          <w:bCs/>
          <w:sz w:val="22"/>
          <w:szCs w:val="22"/>
        </w:rPr>
        <w:t>bezwarend materiaal, de moeite loont dat aan de rechtbank voor te leggen om te beslissen of de verdachte het misdrijf heeft gepleegd” (o.c., nr. 147).</w:t>
      </w:r>
      <w:r w:rsidR="003F5331">
        <w:rPr>
          <w:rFonts w:ascii="Calibri" w:hAnsi="Calibri" w:cs="Calibri"/>
          <w:bCs/>
          <w:sz w:val="22"/>
          <w:szCs w:val="22"/>
        </w:rPr>
        <w:t xml:space="preserve"> </w:t>
      </w:r>
      <w:r w:rsidRPr="003F5331">
        <w:rPr>
          <w:rFonts w:ascii="Calibri" w:hAnsi="Calibri" w:cs="Calibri"/>
          <w:bCs/>
          <w:sz w:val="22"/>
          <w:szCs w:val="22"/>
          <w:lang w:val="fr-FR"/>
        </w:rPr>
        <w:t xml:space="preserve">FAUSTIN-HELIE (ibidem) </w:t>
      </w:r>
      <w:proofErr w:type="spellStart"/>
      <w:r w:rsidRPr="003F5331">
        <w:rPr>
          <w:rFonts w:ascii="Calibri" w:hAnsi="Calibri" w:cs="Calibri"/>
          <w:bCs/>
          <w:sz w:val="22"/>
          <w:szCs w:val="22"/>
          <w:lang w:val="fr-FR"/>
        </w:rPr>
        <w:t>stelt</w:t>
      </w:r>
      <w:proofErr w:type="spellEnd"/>
      <w:r w:rsidRPr="003F5331">
        <w:rPr>
          <w:rFonts w:ascii="Calibri" w:hAnsi="Calibri" w:cs="Calibri"/>
          <w:bCs/>
          <w:sz w:val="22"/>
          <w:szCs w:val="22"/>
          <w:lang w:val="fr-FR"/>
        </w:rPr>
        <w:t xml:space="preserve"> </w:t>
      </w:r>
      <w:proofErr w:type="spellStart"/>
      <w:r w:rsidRPr="003F5331">
        <w:rPr>
          <w:rFonts w:ascii="Calibri" w:hAnsi="Calibri" w:cs="Calibri"/>
          <w:bCs/>
          <w:sz w:val="22"/>
          <w:szCs w:val="22"/>
          <w:lang w:val="fr-FR"/>
        </w:rPr>
        <w:t>terzake</w:t>
      </w:r>
      <w:proofErr w:type="spellEnd"/>
      <w:r w:rsidRPr="003F5331">
        <w:rPr>
          <w:rFonts w:ascii="Calibri" w:hAnsi="Calibri" w:cs="Calibri"/>
          <w:bCs/>
          <w:sz w:val="22"/>
          <w:szCs w:val="22"/>
          <w:lang w:val="fr-FR"/>
        </w:rPr>
        <w:t xml:space="preserve"> </w:t>
      </w:r>
      <w:proofErr w:type="spellStart"/>
      <w:r w:rsidRPr="003F5331">
        <w:rPr>
          <w:rFonts w:ascii="Calibri" w:hAnsi="Calibri" w:cs="Calibri"/>
          <w:bCs/>
          <w:sz w:val="22"/>
          <w:szCs w:val="22"/>
          <w:lang w:val="fr-FR"/>
        </w:rPr>
        <w:t>eenduidig</w:t>
      </w:r>
      <w:proofErr w:type="spellEnd"/>
      <w:r w:rsidRPr="003F5331">
        <w:rPr>
          <w:rFonts w:ascii="Calibri" w:hAnsi="Calibri" w:cs="Calibri"/>
          <w:bCs/>
          <w:sz w:val="22"/>
          <w:szCs w:val="22"/>
          <w:lang w:val="fr-FR"/>
        </w:rPr>
        <w:t>:</w:t>
      </w:r>
    </w:p>
    <w:p w14:paraId="4050E216" w14:textId="77777777" w:rsidR="00925583" w:rsidRPr="003F5331" w:rsidRDefault="00925583" w:rsidP="00925583">
      <w:pPr>
        <w:pStyle w:val="ProcedureTekst"/>
        <w:jc w:val="both"/>
        <w:rPr>
          <w:rFonts w:ascii="Calibri" w:hAnsi="Calibri" w:cs="Calibri"/>
          <w:bCs/>
          <w:sz w:val="22"/>
          <w:szCs w:val="22"/>
          <w:lang w:val="fr-FR"/>
        </w:rPr>
      </w:pPr>
    </w:p>
    <w:p w14:paraId="26FE016B" w14:textId="7C3CE1E2" w:rsidR="00925583" w:rsidRPr="003F5331" w:rsidRDefault="00925583" w:rsidP="003F5331">
      <w:pPr>
        <w:pStyle w:val="ProcedureTekst"/>
        <w:ind w:left="567"/>
        <w:jc w:val="both"/>
        <w:rPr>
          <w:rFonts w:ascii="Calibri" w:hAnsi="Calibri" w:cs="Calibri"/>
          <w:bCs/>
          <w:i/>
          <w:iCs/>
          <w:sz w:val="22"/>
          <w:szCs w:val="22"/>
          <w:lang w:val="fr-FR"/>
        </w:rPr>
      </w:pPr>
      <w:r w:rsidRPr="003F5331">
        <w:rPr>
          <w:rFonts w:ascii="Calibri" w:hAnsi="Calibri" w:cs="Calibri"/>
          <w:bCs/>
          <w:i/>
          <w:iCs/>
          <w:sz w:val="22"/>
          <w:szCs w:val="22"/>
          <w:lang w:val="fr-FR"/>
        </w:rPr>
        <w:t>“C’est en effet la probabilité de cette culpabilité que est la condition de la mise en</w:t>
      </w:r>
      <w:r w:rsidR="003F5331" w:rsidRPr="003F5331">
        <w:rPr>
          <w:rFonts w:ascii="Calibri" w:hAnsi="Calibri" w:cs="Calibri"/>
          <w:bCs/>
          <w:i/>
          <w:iCs/>
          <w:sz w:val="22"/>
          <w:szCs w:val="22"/>
          <w:lang w:val="fr-FR"/>
        </w:rPr>
        <w:t xml:space="preserve"> </w:t>
      </w:r>
      <w:r w:rsidRPr="003F5331">
        <w:rPr>
          <w:rFonts w:ascii="Calibri" w:hAnsi="Calibri" w:cs="Calibri"/>
          <w:bCs/>
          <w:i/>
          <w:iCs/>
          <w:sz w:val="22"/>
          <w:szCs w:val="22"/>
          <w:lang w:val="fr-FR"/>
        </w:rPr>
        <w:t>accusation; et c’est là ce qui constitue la légitimité de cette mesure. Si les juges n’avaient pas la conviction, non pas que le prévenu est coupable, mais qu’il est probable qu’il l’est, son renvoi devant le tribunal correctionnel ou les assises ne serait qu’une mesure vexatoire…”.</w:t>
      </w:r>
    </w:p>
    <w:p w14:paraId="4CA3B504" w14:textId="77777777" w:rsidR="003F5331" w:rsidRPr="00925583" w:rsidRDefault="003F5331" w:rsidP="003F5331">
      <w:pPr>
        <w:pStyle w:val="ProcedureTekst"/>
        <w:ind w:left="567"/>
        <w:jc w:val="both"/>
        <w:rPr>
          <w:rFonts w:ascii="Calibri" w:hAnsi="Calibri" w:cs="Calibri"/>
          <w:bCs/>
          <w:sz w:val="22"/>
          <w:szCs w:val="22"/>
          <w:lang w:val="fr-FR"/>
        </w:rPr>
      </w:pPr>
    </w:p>
    <w:p w14:paraId="47E766F0" w14:textId="1E6840A4" w:rsidR="003F5331" w:rsidRDefault="003F5331" w:rsidP="003F5331">
      <w:pPr>
        <w:pStyle w:val="ProcedureTekst"/>
        <w:jc w:val="both"/>
        <w:rPr>
          <w:rFonts w:ascii="Calibri" w:hAnsi="Calibri" w:cs="Calibri"/>
          <w:bCs/>
          <w:sz w:val="22"/>
          <w:szCs w:val="22"/>
        </w:rPr>
      </w:pPr>
      <w:r>
        <w:rPr>
          <w:rFonts w:ascii="Calibri" w:hAnsi="Calibri" w:cs="Calibri"/>
          <w:bCs/>
          <w:sz w:val="22"/>
          <w:szCs w:val="22"/>
        </w:rPr>
        <w:t>V</w:t>
      </w:r>
      <w:r w:rsidR="00925583" w:rsidRPr="002569CE">
        <w:rPr>
          <w:rFonts w:ascii="Calibri" w:hAnsi="Calibri" w:cs="Calibri"/>
          <w:bCs/>
          <w:sz w:val="22"/>
          <w:szCs w:val="22"/>
        </w:rPr>
        <w:t xml:space="preserve">rij vertaald : </w:t>
      </w:r>
    </w:p>
    <w:p w14:paraId="21764E14" w14:textId="77777777" w:rsidR="003F5331" w:rsidRDefault="003F5331" w:rsidP="003F5331">
      <w:pPr>
        <w:pStyle w:val="ProcedureTekst"/>
        <w:jc w:val="both"/>
        <w:rPr>
          <w:rFonts w:ascii="Calibri" w:hAnsi="Calibri" w:cs="Calibri"/>
          <w:bCs/>
          <w:sz w:val="22"/>
          <w:szCs w:val="22"/>
        </w:rPr>
      </w:pPr>
    </w:p>
    <w:p w14:paraId="79893451" w14:textId="14466CC0" w:rsidR="00925583" w:rsidRPr="003F5331" w:rsidRDefault="003F5331" w:rsidP="003F5331">
      <w:pPr>
        <w:pStyle w:val="ProcedureTekst"/>
        <w:ind w:left="567"/>
        <w:jc w:val="both"/>
        <w:rPr>
          <w:rFonts w:ascii="Calibri" w:hAnsi="Calibri" w:cs="Calibri"/>
          <w:bCs/>
          <w:i/>
          <w:iCs/>
          <w:sz w:val="22"/>
          <w:szCs w:val="22"/>
        </w:rPr>
      </w:pPr>
      <w:r>
        <w:rPr>
          <w:rFonts w:ascii="Calibri" w:hAnsi="Calibri" w:cs="Calibri"/>
          <w:bCs/>
          <w:sz w:val="22"/>
          <w:szCs w:val="22"/>
        </w:rPr>
        <w:tab/>
      </w:r>
      <w:r w:rsidR="00925583" w:rsidRPr="003F5331">
        <w:rPr>
          <w:rFonts w:ascii="Calibri" w:hAnsi="Calibri" w:cs="Calibri"/>
          <w:bCs/>
          <w:i/>
          <w:iCs/>
          <w:sz w:val="22"/>
          <w:szCs w:val="22"/>
        </w:rPr>
        <w:t xml:space="preserve">“Het is inderdaad de waarschijnlijkheid van deze schuldigverklaring, die de voorwaarde is van de </w:t>
      </w:r>
      <w:proofErr w:type="spellStart"/>
      <w:r w:rsidR="00925583" w:rsidRPr="003F5331">
        <w:rPr>
          <w:rFonts w:ascii="Calibri" w:hAnsi="Calibri" w:cs="Calibri"/>
          <w:bCs/>
          <w:i/>
          <w:iCs/>
          <w:sz w:val="22"/>
          <w:szCs w:val="22"/>
        </w:rPr>
        <w:t>inverdenkingstelling</w:t>
      </w:r>
      <w:proofErr w:type="spellEnd"/>
      <w:r w:rsidR="00925583" w:rsidRPr="003F5331">
        <w:rPr>
          <w:rFonts w:ascii="Calibri" w:hAnsi="Calibri" w:cs="Calibri"/>
          <w:bCs/>
          <w:i/>
          <w:iCs/>
          <w:sz w:val="22"/>
          <w:szCs w:val="22"/>
        </w:rPr>
        <w:t xml:space="preserve"> en het is dát wat de rechtvaardiging van die maatregel uitmaakt. Als de rechters niet de overtuiging hebben, niet dat de verdachte schuldig is, maar dat het waarschijnlijk is dat hij schuldig is, zou zijn verwijzing naar de Correctionele rechtbank of het Assisenhof een tergende maatregel zijn.”</w:t>
      </w:r>
    </w:p>
    <w:p w14:paraId="1FA90E73" w14:textId="77777777" w:rsidR="00925583" w:rsidRPr="002569CE" w:rsidRDefault="00925583" w:rsidP="00925583">
      <w:pPr>
        <w:pStyle w:val="ProcedureTekst"/>
        <w:jc w:val="both"/>
        <w:rPr>
          <w:rFonts w:ascii="Calibri" w:hAnsi="Calibri" w:cs="Calibri"/>
          <w:bCs/>
          <w:sz w:val="22"/>
          <w:szCs w:val="22"/>
        </w:rPr>
      </w:pPr>
    </w:p>
    <w:p w14:paraId="0559CB14" w14:textId="236FD9A3"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Dat voldoende bezwaren niet zomaar licht mogen worden aanvaard, blijkt eveneens uit nog</w:t>
      </w:r>
      <w:r w:rsidR="003F5331">
        <w:rPr>
          <w:rFonts w:ascii="Calibri" w:hAnsi="Calibri" w:cs="Calibri"/>
          <w:bCs/>
          <w:sz w:val="22"/>
          <w:szCs w:val="22"/>
        </w:rPr>
        <w:t xml:space="preserve"> </w:t>
      </w:r>
      <w:r w:rsidRPr="002569CE">
        <w:rPr>
          <w:rFonts w:ascii="Calibri" w:hAnsi="Calibri" w:cs="Calibri"/>
          <w:bCs/>
          <w:sz w:val="22"/>
          <w:szCs w:val="22"/>
        </w:rPr>
        <w:t>andere rechtsleer. Hierin wordt zelfs aanvaard dat er slechts mag worden verwezen als er redenen zijn om aan te nemen dat de inverdenkinggestelde schuldig is.</w:t>
      </w:r>
      <w:r w:rsidR="003F5331">
        <w:rPr>
          <w:rStyle w:val="Voetnootmarkering"/>
          <w:rFonts w:ascii="Calibri" w:hAnsi="Calibri" w:cs="Calibri"/>
          <w:bCs/>
          <w:sz w:val="22"/>
          <w:szCs w:val="22"/>
        </w:rPr>
        <w:footnoteReference w:id="2"/>
      </w:r>
    </w:p>
    <w:p w14:paraId="60D07FFA" w14:textId="77777777" w:rsidR="00925583" w:rsidRPr="002569CE" w:rsidRDefault="00925583" w:rsidP="00925583">
      <w:pPr>
        <w:pStyle w:val="ProcedureTekst"/>
        <w:jc w:val="both"/>
        <w:rPr>
          <w:rFonts w:ascii="Calibri" w:hAnsi="Calibri" w:cs="Calibri"/>
          <w:bCs/>
          <w:sz w:val="22"/>
          <w:szCs w:val="22"/>
        </w:rPr>
      </w:pPr>
    </w:p>
    <w:p w14:paraId="199F5A58" w14:textId="77777777" w:rsidR="003F5331" w:rsidRDefault="003F5331" w:rsidP="00925583">
      <w:pPr>
        <w:pStyle w:val="ProcedureTekst"/>
        <w:jc w:val="both"/>
        <w:rPr>
          <w:rFonts w:ascii="Calibri" w:hAnsi="Calibri" w:cs="Calibri"/>
          <w:bCs/>
          <w:sz w:val="22"/>
          <w:szCs w:val="22"/>
        </w:rPr>
      </w:pPr>
    </w:p>
    <w:p w14:paraId="39CA7F20" w14:textId="11599DB1" w:rsidR="00925583" w:rsidRPr="002569CE" w:rsidRDefault="00925583" w:rsidP="00925583">
      <w:pPr>
        <w:pStyle w:val="ProcedureTekst"/>
        <w:jc w:val="both"/>
        <w:rPr>
          <w:rFonts w:ascii="Calibri" w:hAnsi="Calibri" w:cs="Calibri"/>
          <w:bCs/>
          <w:sz w:val="22"/>
          <w:szCs w:val="22"/>
        </w:rPr>
      </w:pPr>
      <w:r>
        <w:rPr>
          <w:rFonts w:ascii="Calibri" w:hAnsi="Calibri" w:cs="Calibri"/>
          <w:bCs/>
          <w:sz w:val="22"/>
          <w:szCs w:val="22"/>
        </w:rPr>
        <w:t>5</w:t>
      </w:r>
      <w:r w:rsidRPr="002569CE">
        <w:rPr>
          <w:rFonts w:ascii="Calibri" w:hAnsi="Calibri" w:cs="Calibri"/>
          <w:bCs/>
          <w:sz w:val="22"/>
          <w:szCs w:val="22"/>
        </w:rPr>
        <w:t>.</w:t>
      </w:r>
    </w:p>
    <w:p w14:paraId="2D596AD7" w14:textId="07DC7084" w:rsidR="00925583"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Ook het Hof van cassatie heeft herhaaldelijk gewezen op de noodzaak van het ernstig</w:t>
      </w:r>
      <w:r w:rsidR="003F5331">
        <w:rPr>
          <w:rFonts w:ascii="Calibri" w:hAnsi="Calibri" w:cs="Calibri"/>
          <w:bCs/>
          <w:sz w:val="22"/>
          <w:szCs w:val="22"/>
        </w:rPr>
        <w:t xml:space="preserve"> </w:t>
      </w:r>
      <w:r w:rsidRPr="002569CE">
        <w:rPr>
          <w:rFonts w:ascii="Calibri" w:hAnsi="Calibri" w:cs="Calibri"/>
          <w:bCs/>
          <w:sz w:val="22"/>
          <w:szCs w:val="22"/>
        </w:rPr>
        <w:t>karakter van de vereiste bezwaren. In het arrest van 27 juni 2007 (AR P.05.1685.F) heeft het Hof van cassatie uitdrukkelijk bepaald wat voldoende bezwaren zijn (in het kader van een vervolging van magistraten, waarbij het Hof zelf moest oordelen of er voldoende bezwaren waren):</w:t>
      </w:r>
    </w:p>
    <w:p w14:paraId="5A6474EC" w14:textId="77777777" w:rsidR="00925583" w:rsidRPr="002569CE" w:rsidRDefault="00925583" w:rsidP="00925583">
      <w:pPr>
        <w:pStyle w:val="ProcedureTekst"/>
        <w:jc w:val="both"/>
        <w:rPr>
          <w:rFonts w:ascii="Calibri" w:hAnsi="Calibri" w:cs="Calibri"/>
          <w:bCs/>
          <w:sz w:val="22"/>
          <w:szCs w:val="22"/>
        </w:rPr>
      </w:pPr>
    </w:p>
    <w:p w14:paraId="5AE67220" w14:textId="77777777" w:rsidR="00925583" w:rsidRPr="002569CE" w:rsidRDefault="00925583" w:rsidP="00925583">
      <w:pPr>
        <w:pStyle w:val="ProcedureTekst"/>
        <w:ind w:left="567"/>
        <w:jc w:val="both"/>
        <w:rPr>
          <w:rFonts w:ascii="Calibri" w:hAnsi="Calibri" w:cs="Calibri"/>
          <w:bCs/>
          <w:i/>
          <w:iCs/>
          <w:sz w:val="22"/>
          <w:szCs w:val="22"/>
        </w:rPr>
      </w:pPr>
      <w:r w:rsidRPr="002569CE">
        <w:rPr>
          <w:rFonts w:ascii="Calibri" w:hAnsi="Calibri" w:cs="Calibri"/>
          <w:bCs/>
          <w:i/>
          <w:iCs/>
          <w:sz w:val="22"/>
          <w:szCs w:val="22"/>
        </w:rPr>
        <w:t>“Het Hof moet zeggen of er, ten aanzien van de vervolgde magistraten, voldoende aanwijzingen van schuld zijn, d.w.z. bezwaren die onderzocht zijn en dermate ernstig zijn dat hun veroordeling vanaf heden, waarschijnlijk lijkt, waarbij men onder bezwaren het geheel van de na afloop van het onderzoek vergaarde gegevens moet verstaan.”</w:t>
      </w:r>
    </w:p>
    <w:p w14:paraId="55B52125" w14:textId="77777777" w:rsidR="00925583" w:rsidRPr="002569CE" w:rsidRDefault="00925583" w:rsidP="00925583">
      <w:pPr>
        <w:pStyle w:val="ProcedureTekst"/>
        <w:jc w:val="both"/>
        <w:rPr>
          <w:rFonts w:ascii="Calibri" w:hAnsi="Calibri" w:cs="Calibri"/>
          <w:bCs/>
          <w:i/>
          <w:iCs/>
          <w:sz w:val="22"/>
          <w:szCs w:val="22"/>
        </w:rPr>
      </w:pPr>
    </w:p>
    <w:p w14:paraId="61055AEE" w14:textId="6F18DAC6" w:rsidR="00925583" w:rsidRPr="003F5331"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In een ander arrest is gesteld dat - opdat er sprake kan zijn van voldoende bezwaren - 'het</w:t>
      </w:r>
      <w:r w:rsidR="003F5331">
        <w:rPr>
          <w:rFonts w:ascii="Calibri" w:hAnsi="Calibri" w:cs="Calibri"/>
          <w:bCs/>
          <w:sz w:val="22"/>
          <w:szCs w:val="22"/>
        </w:rPr>
        <w:t xml:space="preserve"> </w:t>
      </w:r>
      <w:r w:rsidRPr="002569CE">
        <w:rPr>
          <w:rFonts w:ascii="Calibri" w:hAnsi="Calibri" w:cs="Calibri"/>
          <w:bCs/>
          <w:sz w:val="22"/>
          <w:szCs w:val="22"/>
        </w:rPr>
        <w:t xml:space="preserve">noodzakelijk is dat er </w:t>
      </w:r>
      <w:r w:rsidRPr="002569CE">
        <w:rPr>
          <w:rFonts w:ascii="Calibri" w:hAnsi="Calibri" w:cs="Calibri"/>
          <w:sz w:val="22"/>
          <w:szCs w:val="22"/>
        </w:rPr>
        <w:t xml:space="preserve">objectiveerbare aanwijzingen van schuld </w:t>
      </w:r>
      <w:r w:rsidRPr="002569CE">
        <w:rPr>
          <w:rFonts w:ascii="Calibri" w:hAnsi="Calibri" w:cs="Calibri"/>
          <w:bCs/>
          <w:sz w:val="22"/>
          <w:szCs w:val="22"/>
        </w:rPr>
        <w:t xml:space="preserve">bestaan, die een </w:t>
      </w:r>
      <w:r w:rsidRPr="002569CE">
        <w:rPr>
          <w:rFonts w:ascii="Calibri" w:hAnsi="Calibri" w:cs="Calibri"/>
          <w:sz w:val="22"/>
          <w:szCs w:val="22"/>
        </w:rPr>
        <w:t>bepaalde</w:t>
      </w:r>
      <w:r w:rsidR="003F5331">
        <w:rPr>
          <w:rFonts w:ascii="Calibri" w:hAnsi="Calibri" w:cs="Calibri"/>
          <w:bCs/>
          <w:sz w:val="22"/>
          <w:szCs w:val="22"/>
        </w:rPr>
        <w:t xml:space="preserve"> </w:t>
      </w:r>
      <w:r w:rsidRPr="002569CE">
        <w:rPr>
          <w:rFonts w:ascii="Calibri" w:hAnsi="Calibri" w:cs="Calibri"/>
          <w:sz w:val="22"/>
          <w:szCs w:val="22"/>
        </w:rPr>
        <w:t xml:space="preserve">graad van ernst vertonen </w:t>
      </w:r>
      <w:r w:rsidRPr="002569CE">
        <w:rPr>
          <w:rFonts w:ascii="Calibri" w:hAnsi="Calibri" w:cs="Calibri"/>
          <w:bCs/>
          <w:sz w:val="22"/>
          <w:szCs w:val="22"/>
        </w:rPr>
        <w:t>en die zo een verwijzing naar het vonnisgerecht verantwoorden'</w:t>
      </w:r>
      <w:r w:rsidRPr="003F5331">
        <w:rPr>
          <w:rFonts w:ascii="Calibri" w:hAnsi="Calibri" w:cs="Calibri"/>
          <w:bCs/>
          <w:sz w:val="22"/>
          <w:szCs w:val="22"/>
        </w:rPr>
        <w:t>.</w:t>
      </w:r>
      <w:r w:rsidR="003F5331">
        <w:rPr>
          <w:rStyle w:val="Voetnootmarkering"/>
          <w:rFonts w:ascii="Calibri" w:hAnsi="Calibri" w:cs="Calibri"/>
          <w:bCs/>
          <w:sz w:val="22"/>
          <w:szCs w:val="22"/>
          <w:lang w:val="en-US"/>
        </w:rPr>
        <w:footnoteReference w:id="3"/>
      </w:r>
    </w:p>
    <w:p w14:paraId="257E5818" w14:textId="77777777" w:rsidR="00925583" w:rsidRPr="003F5331" w:rsidRDefault="00925583" w:rsidP="00925583">
      <w:pPr>
        <w:pStyle w:val="ProcedureTekst"/>
        <w:jc w:val="both"/>
        <w:rPr>
          <w:rFonts w:ascii="Calibri" w:hAnsi="Calibri" w:cs="Calibri"/>
          <w:bCs/>
          <w:sz w:val="22"/>
          <w:szCs w:val="22"/>
        </w:rPr>
      </w:pPr>
    </w:p>
    <w:p w14:paraId="3E839505" w14:textId="709728A1"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De bezwaren moet dus “onderzocht” zijn en “dermate ernstig” zijn dat een veroordeling</w:t>
      </w:r>
      <w:r w:rsidR="003F5331">
        <w:rPr>
          <w:rFonts w:ascii="Calibri" w:hAnsi="Calibri" w:cs="Calibri"/>
          <w:bCs/>
          <w:sz w:val="22"/>
          <w:szCs w:val="22"/>
        </w:rPr>
        <w:t xml:space="preserve"> </w:t>
      </w:r>
      <w:r w:rsidRPr="002569CE">
        <w:rPr>
          <w:rFonts w:ascii="Calibri" w:hAnsi="Calibri" w:cs="Calibri"/>
          <w:bCs/>
          <w:sz w:val="22"/>
          <w:szCs w:val="22"/>
        </w:rPr>
        <w:t>“waarschijnlijk lijkt”.</w:t>
      </w:r>
    </w:p>
    <w:p w14:paraId="58F8BE8D" w14:textId="77777777" w:rsidR="00925583" w:rsidRPr="002569CE" w:rsidRDefault="00925583" w:rsidP="00925583">
      <w:pPr>
        <w:pStyle w:val="ProcedureTekst"/>
        <w:jc w:val="both"/>
        <w:rPr>
          <w:rFonts w:ascii="Calibri" w:hAnsi="Calibri" w:cs="Calibri"/>
          <w:bCs/>
          <w:sz w:val="22"/>
          <w:szCs w:val="22"/>
        </w:rPr>
      </w:pPr>
    </w:p>
    <w:p w14:paraId="59B309FA" w14:textId="77777777"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En het “geheel” van de vergaarde gegevens moet in acht worden genomen.</w:t>
      </w:r>
    </w:p>
    <w:p w14:paraId="4492A518" w14:textId="77777777" w:rsidR="00925583" w:rsidRPr="002569CE" w:rsidRDefault="00925583" w:rsidP="00925583">
      <w:pPr>
        <w:pStyle w:val="ProcedureTekst"/>
        <w:jc w:val="both"/>
        <w:rPr>
          <w:rFonts w:ascii="Calibri" w:hAnsi="Calibri" w:cs="Calibri"/>
          <w:bCs/>
          <w:sz w:val="22"/>
          <w:szCs w:val="22"/>
        </w:rPr>
      </w:pPr>
    </w:p>
    <w:p w14:paraId="4D44CAAF" w14:textId="4EBE1F1F"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Als er dus elementen pro en contra zijn, maar het is waarschijnlijk dat de elementen pro niet</w:t>
      </w:r>
      <w:r w:rsidR="003F5331">
        <w:rPr>
          <w:rFonts w:ascii="Calibri" w:hAnsi="Calibri" w:cs="Calibri"/>
          <w:bCs/>
          <w:sz w:val="22"/>
          <w:szCs w:val="22"/>
        </w:rPr>
        <w:t xml:space="preserve"> </w:t>
      </w:r>
      <w:r w:rsidRPr="002569CE">
        <w:rPr>
          <w:rFonts w:ascii="Calibri" w:hAnsi="Calibri" w:cs="Calibri"/>
          <w:bCs/>
          <w:sz w:val="22"/>
          <w:szCs w:val="22"/>
        </w:rPr>
        <w:t>prevaleren op de elementen contra, zijn er geen voldoende bezwaren. Want in dat geval is er</w:t>
      </w:r>
      <w:r w:rsidR="003F5331">
        <w:rPr>
          <w:rFonts w:ascii="Calibri" w:hAnsi="Calibri" w:cs="Calibri"/>
          <w:bCs/>
          <w:sz w:val="22"/>
          <w:szCs w:val="22"/>
        </w:rPr>
        <w:t xml:space="preserve"> </w:t>
      </w:r>
      <w:r w:rsidRPr="002569CE">
        <w:rPr>
          <w:rFonts w:ascii="Calibri" w:hAnsi="Calibri" w:cs="Calibri"/>
          <w:bCs/>
          <w:sz w:val="22"/>
          <w:szCs w:val="22"/>
        </w:rPr>
        <w:t>minstens twijfel, wat ook aanleiding moet geven tot een vrijspraak en waarbij dus een</w:t>
      </w:r>
      <w:r w:rsidR="003F5331">
        <w:rPr>
          <w:rFonts w:ascii="Calibri" w:hAnsi="Calibri" w:cs="Calibri"/>
          <w:bCs/>
          <w:sz w:val="22"/>
          <w:szCs w:val="22"/>
        </w:rPr>
        <w:t xml:space="preserve"> </w:t>
      </w:r>
      <w:r w:rsidRPr="002569CE">
        <w:rPr>
          <w:rFonts w:ascii="Calibri" w:hAnsi="Calibri" w:cs="Calibri"/>
          <w:bCs/>
          <w:sz w:val="22"/>
          <w:szCs w:val="22"/>
        </w:rPr>
        <w:t>veroordeling niet waarschijnlijk is.</w:t>
      </w:r>
    </w:p>
    <w:p w14:paraId="63207530" w14:textId="77777777" w:rsidR="00925583" w:rsidRPr="002569CE" w:rsidRDefault="00925583" w:rsidP="00925583">
      <w:pPr>
        <w:pStyle w:val="ProcedureTekst"/>
        <w:jc w:val="both"/>
        <w:rPr>
          <w:rFonts w:ascii="Calibri" w:hAnsi="Calibri" w:cs="Calibri"/>
          <w:bCs/>
          <w:sz w:val="22"/>
          <w:szCs w:val="22"/>
        </w:rPr>
      </w:pPr>
    </w:p>
    <w:p w14:paraId="13BFF6D4" w14:textId="77777777" w:rsidR="003F5331" w:rsidRDefault="003F5331" w:rsidP="00925583">
      <w:pPr>
        <w:pStyle w:val="ProcedureTekst"/>
        <w:jc w:val="both"/>
        <w:rPr>
          <w:rFonts w:ascii="Calibri" w:hAnsi="Calibri" w:cs="Calibri"/>
          <w:bCs/>
          <w:sz w:val="22"/>
          <w:szCs w:val="22"/>
        </w:rPr>
      </w:pPr>
    </w:p>
    <w:p w14:paraId="6F3C9591" w14:textId="5D940CE8" w:rsidR="00925583" w:rsidRPr="002569CE" w:rsidRDefault="00925583" w:rsidP="00925583">
      <w:pPr>
        <w:pStyle w:val="ProcedureTekst"/>
        <w:jc w:val="both"/>
        <w:rPr>
          <w:rFonts w:ascii="Calibri" w:hAnsi="Calibri" w:cs="Calibri"/>
          <w:bCs/>
          <w:sz w:val="22"/>
          <w:szCs w:val="22"/>
        </w:rPr>
      </w:pPr>
      <w:r>
        <w:rPr>
          <w:rFonts w:ascii="Calibri" w:hAnsi="Calibri" w:cs="Calibri"/>
          <w:bCs/>
          <w:sz w:val="22"/>
          <w:szCs w:val="22"/>
        </w:rPr>
        <w:lastRenderedPageBreak/>
        <w:t>6</w:t>
      </w:r>
      <w:r w:rsidRPr="002569CE">
        <w:rPr>
          <w:rFonts w:ascii="Calibri" w:hAnsi="Calibri" w:cs="Calibri"/>
          <w:bCs/>
          <w:sz w:val="22"/>
          <w:szCs w:val="22"/>
        </w:rPr>
        <w:t>.</w:t>
      </w:r>
    </w:p>
    <w:p w14:paraId="56036636" w14:textId="573F9F06"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Dit alles toont aan dat een werkelijk onderzoek van de feiten zelf noodzakelijk is, waarbij</w:t>
      </w:r>
      <w:r w:rsidR="003F5331">
        <w:rPr>
          <w:rFonts w:ascii="Calibri" w:hAnsi="Calibri" w:cs="Calibri"/>
          <w:bCs/>
          <w:sz w:val="22"/>
          <w:szCs w:val="22"/>
        </w:rPr>
        <w:t xml:space="preserve"> </w:t>
      </w:r>
      <w:r w:rsidRPr="002569CE">
        <w:rPr>
          <w:rFonts w:ascii="Calibri" w:hAnsi="Calibri" w:cs="Calibri"/>
          <w:bCs/>
          <w:sz w:val="22"/>
          <w:szCs w:val="22"/>
        </w:rPr>
        <w:t xml:space="preserve">dient te worden nagegaan of er </w:t>
      </w:r>
      <w:r w:rsidRPr="002569CE">
        <w:rPr>
          <w:rFonts w:ascii="Calibri" w:hAnsi="Calibri" w:cs="Calibri"/>
          <w:sz w:val="22"/>
          <w:szCs w:val="22"/>
        </w:rPr>
        <w:t xml:space="preserve">enige waarschijnlijkheid </w:t>
      </w:r>
      <w:r w:rsidRPr="002569CE">
        <w:rPr>
          <w:rFonts w:ascii="Calibri" w:hAnsi="Calibri" w:cs="Calibri"/>
          <w:bCs/>
          <w:sz w:val="22"/>
          <w:szCs w:val="22"/>
        </w:rPr>
        <w:t>is dat een debat ten gronde zou kunnen leiden tot een veroordeling, waardoor dat debat wel degelijk verantwoord is.</w:t>
      </w:r>
    </w:p>
    <w:p w14:paraId="5B7509DF" w14:textId="77777777" w:rsidR="00925583" w:rsidRPr="002569CE" w:rsidRDefault="00925583" w:rsidP="00925583">
      <w:pPr>
        <w:pStyle w:val="ProcedureTekst"/>
        <w:jc w:val="both"/>
        <w:rPr>
          <w:rFonts w:ascii="Calibri" w:hAnsi="Calibri" w:cs="Calibri"/>
          <w:bCs/>
          <w:sz w:val="22"/>
          <w:szCs w:val="22"/>
        </w:rPr>
      </w:pPr>
    </w:p>
    <w:p w14:paraId="3408A234" w14:textId="3EC48D49"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Daarbij is uiteraard cruciaal na te gaan of de constitutieve elementen van enig misdrijf (het door het Openbaar Ministerie geviseerde of een ander) zich verenigen in de feiten zoals die blijken uit het strafdossier.</w:t>
      </w:r>
    </w:p>
    <w:p w14:paraId="4A4377D6" w14:textId="77777777" w:rsidR="00925583" w:rsidRPr="002569CE" w:rsidRDefault="00925583" w:rsidP="00925583">
      <w:pPr>
        <w:pStyle w:val="ProcedureTekst"/>
        <w:jc w:val="both"/>
        <w:rPr>
          <w:rFonts w:ascii="Calibri" w:hAnsi="Calibri" w:cs="Calibri"/>
          <w:bCs/>
          <w:sz w:val="22"/>
          <w:szCs w:val="22"/>
        </w:rPr>
      </w:pPr>
    </w:p>
    <w:p w14:paraId="19592982" w14:textId="156CF6C6" w:rsidR="00925583" w:rsidRPr="002569CE" w:rsidRDefault="00925583" w:rsidP="00925583">
      <w:pPr>
        <w:pStyle w:val="ProcedureTekst"/>
        <w:jc w:val="both"/>
        <w:rPr>
          <w:rFonts w:ascii="Calibri" w:hAnsi="Calibri" w:cs="Calibri"/>
          <w:bCs/>
          <w:sz w:val="22"/>
          <w:szCs w:val="22"/>
        </w:rPr>
      </w:pPr>
      <w:r w:rsidRPr="002569CE">
        <w:rPr>
          <w:rFonts w:ascii="Calibri" w:hAnsi="Calibri" w:cs="Calibri"/>
          <w:bCs/>
          <w:sz w:val="22"/>
          <w:szCs w:val="22"/>
        </w:rPr>
        <w:t xml:space="preserve">In casu zijn er geen verenigde constitutieve elementen van enig misdrijf voorhanden (bij gebreke aan moreel element, zoals </w:t>
      </w:r>
      <w:r>
        <w:rPr>
          <w:rFonts w:ascii="Calibri" w:hAnsi="Calibri" w:cs="Calibri"/>
          <w:bCs/>
          <w:sz w:val="22"/>
          <w:szCs w:val="22"/>
        </w:rPr>
        <w:t xml:space="preserve">hieronder </w:t>
      </w:r>
      <w:r w:rsidRPr="002569CE">
        <w:rPr>
          <w:rFonts w:ascii="Calibri" w:hAnsi="Calibri" w:cs="Calibri"/>
          <w:bCs/>
          <w:sz w:val="22"/>
          <w:szCs w:val="22"/>
        </w:rPr>
        <w:t>zal worden ontwikkeld), waardoor er geen veroordeling van concluant mogelijk is, en dus onvoldoende bewaren in hoofde van concluant, zoals hieronder in concreto zal worden aangetoond: het is passend concluant</w:t>
      </w:r>
      <w:r>
        <w:rPr>
          <w:rFonts w:ascii="Calibri" w:hAnsi="Calibri" w:cs="Calibri"/>
          <w:bCs/>
          <w:sz w:val="22"/>
          <w:szCs w:val="22"/>
        </w:rPr>
        <w:t xml:space="preserve"> </w:t>
      </w:r>
      <w:r w:rsidRPr="002569CE">
        <w:rPr>
          <w:rFonts w:ascii="Calibri" w:hAnsi="Calibri" w:cs="Calibri"/>
          <w:bCs/>
          <w:sz w:val="22"/>
          <w:szCs w:val="22"/>
        </w:rPr>
        <w:t>buiten vervolging te stellen.</w:t>
      </w:r>
    </w:p>
    <w:p w14:paraId="1DEBF2C1" w14:textId="77777777" w:rsidR="00FA0D5D" w:rsidRDefault="00FA0D5D" w:rsidP="00FA0D5D">
      <w:pPr>
        <w:pStyle w:val="ProcedureTekst"/>
        <w:jc w:val="both"/>
        <w:rPr>
          <w:rFonts w:ascii="Calibri" w:hAnsi="Calibri" w:cs="Calibri"/>
          <w:bCs/>
          <w:sz w:val="22"/>
          <w:szCs w:val="22"/>
        </w:rPr>
      </w:pPr>
    </w:p>
    <w:p w14:paraId="65D28B7F" w14:textId="77777777" w:rsidR="00FA0D5D" w:rsidRPr="00FA0D5D" w:rsidRDefault="00FA0D5D" w:rsidP="00FA0D5D">
      <w:pPr>
        <w:pStyle w:val="ProcedureTekst"/>
        <w:jc w:val="both"/>
        <w:rPr>
          <w:rFonts w:ascii="Calibri" w:hAnsi="Calibri" w:cs="Calibri"/>
          <w:bCs/>
          <w:sz w:val="22"/>
          <w:szCs w:val="22"/>
        </w:rPr>
      </w:pPr>
    </w:p>
    <w:p w14:paraId="129E5D1E" w14:textId="77777777" w:rsidR="00FA0D5D" w:rsidRPr="00FA0D5D" w:rsidRDefault="00FA0D5D" w:rsidP="00FA0D5D">
      <w:pPr>
        <w:pStyle w:val="ProcedureTekst"/>
        <w:jc w:val="both"/>
        <w:rPr>
          <w:rFonts w:ascii="Calibri" w:hAnsi="Calibri" w:cs="Calibri"/>
          <w:bCs/>
          <w:sz w:val="22"/>
          <w:szCs w:val="22"/>
        </w:rPr>
      </w:pPr>
    </w:p>
    <w:p w14:paraId="42EAA50F" w14:textId="77777777" w:rsidR="00F551D2" w:rsidRDefault="00F551D2" w:rsidP="00F551D2">
      <w:pPr>
        <w:pStyle w:val="ProcedureTekst"/>
        <w:jc w:val="both"/>
        <w:rPr>
          <w:rFonts w:ascii="Calibri" w:hAnsi="Calibri" w:cs="Calibri"/>
          <w:b/>
          <w:sz w:val="22"/>
          <w:szCs w:val="22"/>
          <w:u w:val="single"/>
        </w:rPr>
      </w:pPr>
    </w:p>
    <w:p w14:paraId="1CEB6589" w14:textId="77777777" w:rsidR="001D5697" w:rsidRDefault="001D5697" w:rsidP="001D5697"/>
    <w:p w14:paraId="7F947B18" w14:textId="77777777" w:rsidR="0098090F" w:rsidRPr="001D55D9" w:rsidRDefault="0098090F" w:rsidP="00CC3FBE">
      <w:pPr>
        <w:pStyle w:val="ProcedureTekst"/>
        <w:rPr>
          <w:rFonts w:ascii="Calibri" w:hAnsi="Calibri" w:cs="Calibri"/>
          <w:sz w:val="22"/>
          <w:szCs w:val="22"/>
        </w:rPr>
      </w:pPr>
    </w:p>
    <w:p w14:paraId="1ED8FCE7" w14:textId="056ADDB3" w:rsidR="0098090F" w:rsidRDefault="0098090F" w:rsidP="0098090F"/>
    <w:p w14:paraId="517D2180" w14:textId="77777777" w:rsidR="00CC3FBE" w:rsidRDefault="00CC3FBE">
      <w:pPr>
        <w:rPr>
          <w:rFonts w:cs="Calibri"/>
          <w:b/>
          <w:sz w:val="28"/>
          <w:szCs w:val="28"/>
        </w:rPr>
      </w:pPr>
      <w:r>
        <w:rPr>
          <w:rFonts w:cs="Calibri"/>
          <w:b/>
          <w:sz w:val="28"/>
          <w:szCs w:val="28"/>
        </w:rPr>
        <w:br w:type="page"/>
      </w:r>
    </w:p>
    <w:p w14:paraId="63580AFE" w14:textId="4AC70E51" w:rsidR="0098090F" w:rsidRPr="004F32E7" w:rsidRDefault="0098090F" w:rsidP="0098090F">
      <w:pPr>
        <w:rPr>
          <w:rFonts w:cs="Calibri"/>
          <w:b/>
          <w:sz w:val="28"/>
          <w:szCs w:val="28"/>
        </w:rPr>
      </w:pPr>
      <w:r w:rsidRPr="004F32E7">
        <w:rPr>
          <w:rFonts w:cs="Calibri"/>
          <w:b/>
          <w:sz w:val="28"/>
          <w:szCs w:val="28"/>
        </w:rPr>
        <w:lastRenderedPageBreak/>
        <w:t>OM DEZE REDENEN ,</w:t>
      </w:r>
    </w:p>
    <w:p w14:paraId="43AA91CF" w14:textId="77777777" w:rsidR="0098090F" w:rsidRPr="001D55D9" w:rsidRDefault="0098090F" w:rsidP="0098090F">
      <w:pPr>
        <w:rPr>
          <w:rFonts w:cs="Calibri"/>
          <w:b/>
          <w:sz w:val="28"/>
          <w:szCs w:val="28"/>
        </w:rPr>
      </w:pPr>
      <w:r w:rsidRPr="001D55D9">
        <w:rPr>
          <w:rFonts w:cs="Calibri"/>
          <w:b/>
          <w:sz w:val="28"/>
          <w:szCs w:val="28"/>
        </w:rPr>
        <w:t>En alle andere te doen gelden in de loop van het geding,</w:t>
      </w:r>
    </w:p>
    <w:p w14:paraId="01A87C62" w14:textId="77777777" w:rsidR="0098090F" w:rsidRPr="001D55D9" w:rsidRDefault="0098090F" w:rsidP="0098090F">
      <w:pPr>
        <w:rPr>
          <w:rFonts w:cs="Calibri"/>
          <w:b/>
          <w:sz w:val="28"/>
          <w:szCs w:val="28"/>
        </w:rPr>
      </w:pPr>
    </w:p>
    <w:p w14:paraId="37B86856" w14:textId="77777777" w:rsidR="0098090F" w:rsidRPr="001D55D9" w:rsidRDefault="0098090F" w:rsidP="0098090F">
      <w:pPr>
        <w:rPr>
          <w:rFonts w:cs="Calibri"/>
          <w:b/>
          <w:sz w:val="28"/>
          <w:szCs w:val="28"/>
        </w:rPr>
      </w:pPr>
      <w:r w:rsidRPr="001D55D9">
        <w:rPr>
          <w:rFonts w:cs="Calibri"/>
          <w:b/>
          <w:sz w:val="28"/>
          <w:szCs w:val="28"/>
        </w:rPr>
        <w:t>BEHAGE HET DE RECHTBANK,</w:t>
      </w:r>
    </w:p>
    <w:p w14:paraId="5380764A" w14:textId="2977968A" w:rsidR="00CC3FBE" w:rsidRDefault="00FA0D5D" w:rsidP="0098090F">
      <w:pPr>
        <w:rPr>
          <w:rFonts w:cs="Calibri"/>
          <w:sz w:val="24"/>
          <w:szCs w:val="24"/>
        </w:rPr>
      </w:pPr>
      <w:r>
        <w:rPr>
          <w:rFonts w:cs="Calibri"/>
          <w:sz w:val="24"/>
          <w:szCs w:val="24"/>
        </w:rPr>
        <w:t xml:space="preserve">De </w:t>
      </w:r>
      <w:r w:rsidR="00925583">
        <w:rPr>
          <w:rFonts w:cs="Calibri"/>
          <w:sz w:val="24"/>
          <w:szCs w:val="24"/>
        </w:rPr>
        <w:t>buitenvervolgingstelling</w:t>
      </w:r>
      <w:r>
        <w:rPr>
          <w:rFonts w:cs="Calibri"/>
          <w:sz w:val="24"/>
          <w:szCs w:val="24"/>
        </w:rPr>
        <w:t xml:space="preserve"> bij gebreke aan </w:t>
      </w:r>
      <w:r w:rsidR="00925583">
        <w:rPr>
          <w:rFonts w:cs="Calibri"/>
          <w:sz w:val="24"/>
          <w:szCs w:val="24"/>
        </w:rPr>
        <w:t xml:space="preserve">voldoende </w:t>
      </w:r>
      <w:r w:rsidR="003F5331">
        <w:rPr>
          <w:rFonts w:cs="Calibri"/>
          <w:sz w:val="24"/>
          <w:szCs w:val="24"/>
        </w:rPr>
        <w:t>bezwaren.</w:t>
      </w:r>
    </w:p>
    <w:p w14:paraId="74EAB90B" w14:textId="77777777" w:rsidR="00CC3FBE" w:rsidRDefault="00CC3FBE" w:rsidP="0098090F">
      <w:pPr>
        <w:rPr>
          <w:rFonts w:cs="Calibri"/>
          <w:sz w:val="24"/>
          <w:szCs w:val="24"/>
        </w:rPr>
      </w:pPr>
    </w:p>
    <w:p w14:paraId="395B62AB" w14:textId="77777777" w:rsidR="00CC3FBE" w:rsidRDefault="00CC3FBE" w:rsidP="0098090F">
      <w:pPr>
        <w:rPr>
          <w:rFonts w:cs="Calibri"/>
          <w:sz w:val="24"/>
          <w:szCs w:val="24"/>
        </w:rPr>
      </w:pPr>
    </w:p>
    <w:p w14:paraId="4D4F4AC1" w14:textId="7B07BE7D" w:rsidR="0098090F" w:rsidRPr="004F32E7" w:rsidRDefault="0098090F" w:rsidP="0098090F">
      <w:pPr>
        <w:rPr>
          <w:rFonts w:cs="Calibri"/>
          <w:sz w:val="24"/>
          <w:szCs w:val="24"/>
        </w:rPr>
      </w:pPr>
      <w:r w:rsidRPr="004F32E7">
        <w:rPr>
          <w:rFonts w:cs="Calibri"/>
          <w:sz w:val="24"/>
          <w:szCs w:val="24"/>
        </w:rPr>
        <w:t>Met de meeste eerbied,</w:t>
      </w:r>
    </w:p>
    <w:p w14:paraId="75F3A7A6" w14:textId="77777777" w:rsidR="0098090F" w:rsidRPr="004F32E7" w:rsidRDefault="0098090F" w:rsidP="0098090F">
      <w:pPr>
        <w:rPr>
          <w:rFonts w:cs="Calibri"/>
          <w:sz w:val="24"/>
          <w:szCs w:val="24"/>
        </w:rPr>
      </w:pPr>
    </w:p>
    <w:p w14:paraId="1F738DD5" w14:textId="4E8883F6" w:rsidR="0098090F" w:rsidRPr="00771AF6" w:rsidRDefault="0098090F" w:rsidP="0098090F">
      <w:pPr>
        <w:rPr>
          <w:rFonts w:asciiTheme="minorHAnsi" w:hAnsiTheme="minorHAnsi" w:cstheme="minorHAnsi"/>
          <w:sz w:val="24"/>
          <w:szCs w:val="24"/>
        </w:rPr>
      </w:pPr>
      <w:r w:rsidRPr="004F32E7">
        <w:rPr>
          <w:rFonts w:cs="Calibri"/>
          <w:sz w:val="24"/>
          <w:szCs w:val="24"/>
        </w:rPr>
        <w:t xml:space="preserve">Antwerpen, </w:t>
      </w:r>
      <w:r w:rsidR="00771AF6" w:rsidRPr="00771AF6">
        <w:rPr>
          <w:rFonts w:asciiTheme="minorHAnsi" w:hAnsiTheme="minorHAnsi" w:cstheme="minorHAnsi"/>
          <w:noProof/>
          <w:sz w:val="24"/>
          <w:szCs w:val="24"/>
        </w:rPr>
        <w:t>14 februari 2024</w:t>
      </w:r>
      <w:r w:rsidRPr="00771AF6">
        <w:rPr>
          <w:rFonts w:asciiTheme="minorHAnsi" w:hAnsiTheme="minorHAnsi" w:cstheme="minorHAnsi"/>
          <w:sz w:val="24"/>
          <w:szCs w:val="24"/>
        </w:rPr>
        <w:t>,</w:t>
      </w:r>
    </w:p>
    <w:p w14:paraId="2F14E80A" w14:textId="77777777" w:rsidR="0098090F" w:rsidRPr="001D55D9" w:rsidRDefault="0098090F" w:rsidP="0098090F">
      <w:pPr>
        <w:rPr>
          <w:rFonts w:cs="Calibri"/>
          <w:sz w:val="24"/>
          <w:szCs w:val="24"/>
        </w:rPr>
      </w:pPr>
    </w:p>
    <w:p w14:paraId="5016A24C" w14:textId="77777777" w:rsidR="0098090F" w:rsidRPr="001D55D9" w:rsidRDefault="0098090F" w:rsidP="0098090F">
      <w:pPr>
        <w:rPr>
          <w:rFonts w:cs="Calibri"/>
          <w:sz w:val="24"/>
          <w:szCs w:val="24"/>
        </w:rPr>
      </w:pPr>
      <w:r w:rsidRPr="001D55D9">
        <w:rPr>
          <w:rFonts w:cs="Calibri"/>
          <w:sz w:val="24"/>
          <w:szCs w:val="24"/>
        </w:rPr>
        <w:t>Voor concluant,</w:t>
      </w:r>
    </w:p>
    <w:p w14:paraId="0F5D0F36" w14:textId="77777777" w:rsidR="0098090F" w:rsidRPr="001D55D9" w:rsidRDefault="0098090F" w:rsidP="0098090F">
      <w:pPr>
        <w:rPr>
          <w:rFonts w:cs="Calibri"/>
          <w:sz w:val="24"/>
          <w:szCs w:val="24"/>
        </w:rPr>
      </w:pPr>
    </w:p>
    <w:p w14:paraId="001D36AE" w14:textId="77777777" w:rsidR="0098090F" w:rsidRPr="001D55D9" w:rsidRDefault="0098090F" w:rsidP="0098090F">
      <w:pPr>
        <w:rPr>
          <w:rFonts w:cs="Calibri"/>
          <w:sz w:val="24"/>
          <w:szCs w:val="24"/>
        </w:rPr>
      </w:pPr>
      <w:r w:rsidRPr="001D55D9">
        <w:rPr>
          <w:rFonts w:cs="Calibri"/>
          <w:sz w:val="24"/>
          <w:szCs w:val="24"/>
        </w:rPr>
        <w:t>Zijn advocaat,</w:t>
      </w:r>
    </w:p>
    <w:p w14:paraId="7BC75D31" w14:textId="77777777" w:rsidR="0098090F" w:rsidRPr="001D55D9" w:rsidRDefault="0098090F" w:rsidP="0098090F">
      <w:pPr>
        <w:rPr>
          <w:rFonts w:cs="Calibri"/>
          <w:sz w:val="24"/>
          <w:szCs w:val="24"/>
        </w:rPr>
      </w:pPr>
    </w:p>
    <w:p w14:paraId="2A4F128C" w14:textId="77777777" w:rsidR="0098090F" w:rsidRPr="001D55D9" w:rsidRDefault="0098090F" w:rsidP="0098090F">
      <w:pPr>
        <w:rPr>
          <w:rFonts w:cs="Calibri"/>
          <w:sz w:val="24"/>
          <w:szCs w:val="24"/>
        </w:rPr>
      </w:pPr>
    </w:p>
    <w:p w14:paraId="36873C62" w14:textId="50C77723" w:rsidR="0098090F" w:rsidRDefault="0098090F" w:rsidP="0098090F">
      <w:pPr>
        <w:rPr>
          <w:rFonts w:ascii="Verdana" w:hAnsi="Verdana"/>
          <w:sz w:val="24"/>
          <w:szCs w:val="24"/>
        </w:rPr>
      </w:pPr>
      <w:r w:rsidRPr="001D55D9">
        <w:rPr>
          <w:rFonts w:cs="Calibri"/>
          <w:sz w:val="24"/>
          <w:szCs w:val="24"/>
        </w:rPr>
        <w:t>Len AUGUSTYNS</w:t>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r w:rsidRPr="001D55D9">
        <w:rPr>
          <w:rFonts w:cs="Calibri"/>
          <w:sz w:val="24"/>
          <w:szCs w:val="24"/>
        </w:rPr>
        <w:tab/>
      </w:r>
    </w:p>
    <w:p w14:paraId="7D2445ED" w14:textId="5EC3F430" w:rsidR="0098090F" w:rsidRDefault="0098090F" w:rsidP="0098090F">
      <w:pPr>
        <w:rPr>
          <w:rFonts w:cs="Calibri"/>
          <w:sz w:val="24"/>
          <w:szCs w:val="24"/>
        </w:rPr>
      </w:pPr>
    </w:p>
    <w:p w14:paraId="1E7BB293" w14:textId="0A7E82C7" w:rsidR="0098090F" w:rsidRDefault="0098090F" w:rsidP="0098090F">
      <w:pPr>
        <w:rPr>
          <w:rFonts w:cs="Calibri"/>
          <w:sz w:val="24"/>
          <w:szCs w:val="24"/>
        </w:rPr>
      </w:pPr>
    </w:p>
    <w:p w14:paraId="326BC9CF" w14:textId="77777777" w:rsidR="0098090F" w:rsidRPr="001D55D9" w:rsidRDefault="0098090F" w:rsidP="0098090F">
      <w:pPr>
        <w:rPr>
          <w:rFonts w:cs="Calibri"/>
          <w:sz w:val="24"/>
          <w:szCs w:val="24"/>
        </w:rPr>
      </w:pPr>
    </w:p>
    <w:p w14:paraId="0620AD2E" w14:textId="022669E3" w:rsidR="0011059E" w:rsidRDefault="0098090F">
      <w:r w:rsidRPr="001D55D9">
        <w:rPr>
          <w:rFonts w:cs="Calibri"/>
          <w:b/>
          <w:sz w:val="24"/>
          <w:szCs w:val="24"/>
          <w:u w:val="single"/>
        </w:rPr>
        <w:t>Inventaris der Overtuigingsstukken:</w:t>
      </w:r>
    </w:p>
    <w:sectPr w:rsidR="00110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73CE" w14:textId="77777777" w:rsidR="004E5BFD" w:rsidRDefault="004E5BFD" w:rsidP="00771AF6">
      <w:pPr>
        <w:spacing w:after="0" w:line="240" w:lineRule="auto"/>
      </w:pPr>
      <w:r>
        <w:separator/>
      </w:r>
    </w:p>
  </w:endnote>
  <w:endnote w:type="continuationSeparator" w:id="0">
    <w:p w14:paraId="00C94D4B" w14:textId="77777777" w:rsidR="004E5BFD" w:rsidRDefault="004E5BFD" w:rsidP="007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4113" w14:textId="77777777" w:rsidR="004E5BFD" w:rsidRDefault="004E5BFD" w:rsidP="00771AF6">
      <w:pPr>
        <w:spacing w:after="0" w:line="240" w:lineRule="auto"/>
      </w:pPr>
      <w:r>
        <w:separator/>
      </w:r>
    </w:p>
  </w:footnote>
  <w:footnote w:type="continuationSeparator" w:id="0">
    <w:p w14:paraId="2DD7EC0D" w14:textId="77777777" w:rsidR="004E5BFD" w:rsidRDefault="004E5BFD" w:rsidP="00771AF6">
      <w:pPr>
        <w:spacing w:after="0" w:line="240" w:lineRule="auto"/>
      </w:pPr>
      <w:r>
        <w:continuationSeparator/>
      </w:r>
    </w:p>
  </w:footnote>
  <w:footnote w:id="1">
    <w:p w14:paraId="39CFC285" w14:textId="02CCDC96" w:rsidR="003F5331" w:rsidRDefault="003F5331">
      <w:pPr>
        <w:pStyle w:val="Voetnoottekst"/>
      </w:pPr>
      <w:r>
        <w:rPr>
          <w:rStyle w:val="Voetnootmarkering"/>
        </w:rPr>
        <w:footnoteRef/>
      </w:r>
      <w:r>
        <w:t xml:space="preserve"> </w:t>
      </w:r>
      <w:r w:rsidRPr="003F5331">
        <w:t>DECLERCQ, R.,</w:t>
      </w:r>
      <w:proofErr w:type="spellStart"/>
      <w:r w:rsidRPr="003F5331">
        <w:t>Onderzoeksgerechten</w:t>
      </w:r>
      <w:proofErr w:type="spellEnd"/>
      <w:r w:rsidRPr="003F5331">
        <w:t>, (A.P.R.-reeks), 1993, nr.148</w:t>
      </w:r>
      <w:r>
        <w:t>.</w:t>
      </w:r>
    </w:p>
  </w:footnote>
  <w:footnote w:id="2">
    <w:p w14:paraId="14FD0B46" w14:textId="38BF69F4" w:rsidR="003F5331" w:rsidRPr="003F5331" w:rsidRDefault="003F5331">
      <w:pPr>
        <w:pStyle w:val="Voetnoottekst"/>
        <w:rPr>
          <w:lang w:val="fr-FR"/>
        </w:rPr>
      </w:pPr>
      <w:r>
        <w:rPr>
          <w:rStyle w:val="Voetnootmarkering"/>
        </w:rPr>
        <w:footnoteRef/>
      </w:r>
      <w:r w:rsidRPr="003F5331">
        <w:rPr>
          <w:lang w:val="fr-FR"/>
        </w:rPr>
        <w:t xml:space="preserve"> </w:t>
      </w:r>
      <w:r w:rsidRPr="003F5331">
        <w:rPr>
          <w:lang w:val="fr-FR"/>
        </w:rPr>
        <w:t>R.P.D.B., v° Procédure pénale, nr.413</w:t>
      </w:r>
      <w:r>
        <w:rPr>
          <w:lang w:val="fr-FR"/>
        </w:rPr>
        <w:t>.</w:t>
      </w:r>
    </w:p>
  </w:footnote>
  <w:footnote w:id="3">
    <w:p w14:paraId="278DDFA2" w14:textId="5E0D919E" w:rsidR="003F5331" w:rsidRPr="003F5331" w:rsidRDefault="003F5331">
      <w:pPr>
        <w:pStyle w:val="Voetnoottekst"/>
        <w:rPr>
          <w:lang w:val="en-US"/>
        </w:rPr>
      </w:pPr>
      <w:r>
        <w:rPr>
          <w:rStyle w:val="Voetnootmarkering"/>
        </w:rPr>
        <w:footnoteRef/>
      </w:r>
      <w:r w:rsidRPr="003F5331">
        <w:rPr>
          <w:lang w:val="en-US"/>
        </w:rPr>
        <w:t xml:space="preserve"> </w:t>
      </w:r>
      <w:r w:rsidRPr="003F5331">
        <w:rPr>
          <w:lang w:val="en-US"/>
        </w:rPr>
        <w:t xml:space="preserve">Cass. 24 </w:t>
      </w:r>
      <w:proofErr w:type="spellStart"/>
      <w:r w:rsidRPr="003F5331">
        <w:rPr>
          <w:lang w:val="en-US"/>
        </w:rPr>
        <w:t>november</w:t>
      </w:r>
      <w:proofErr w:type="spellEnd"/>
      <w:r w:rsidRPr="003F5331">
        <w:rPr>
          <w:lang w:val="en-US"/>
        </w:rPr>
        <w:t xml:space="preserve"> 2009, AR P.09.1060.F, www.juridat.be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F9E2" w14:textId="770A4D33" w:rsidR="00771AF6" w:rsidRPr="00771AF6" w:rsidRDefault="00771AF6" w:rsidP="00771AF6">
    <w:pPr>
      <w:rPr>
        <w:rFonts w:ascii="Verdana"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40CE"/>
    <w:multiLevelType w:val="hybridMultilevel"/>
    <w:tmpl w:val="BD5AAFDE"/>
    <w:lvl w:ilvl="0" w:tplc="D770877A">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A471B4"/>
    <w:multiLevelType w:val="hybridMultilevel"/>
    <w:tmpl w:val="05E47F78"/>
    <w:lvl w:ilvl="0" w:tplc="D7F8CE7C">
      <w:start w:val="1"/>
      <w:numFmt w:val="bullet"/>
      <w:lvlText w:val=""/>
      <w:lvlJc w:val="left"/>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D06C6A"/>
    <w:multiLevelType w:val="hybridMultilevel"/>
    <w:tmpl w:val="E8709D92"/>
    <w:lvl w:ilvl="0" w:tplc="EEE2E702">
      <w:numFmt w:val="decimal"/>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4F536F6"/>
    <w:multiLevelType w:val="hybridMultilevel"/>
    <w:tmpl w:val="D9DC5C18"/>
    <w:lvl w:ilvl="0" w:tplc="044C2B42">
      <w:start w:val="1"/>
      <w:numFmt w:val="decimal"/>
      <w:lvlText w:val="%1)"/>
      <w:lvlJc w:val="left"/>
      <w:pPr>
        <w:ind w:left="2356" w:hanging="360"/>
      </w:pPr>
      <w:rPr>
        <w:rFonts w:hint="default"/>
      </w:rPr>
    </w:lvl>
    <w:lvl w:ilvl="1" w:tplc="08130019" w:tentative="1">
      <w:start w:val="1"/>
      <w:numFmt w:val="lowerLetter"/>
      <w:lvlText w:val="%2."/>
      <w:lvlJc w:val="left"/>
      <w:pPr>
        <w:ind w:left="3076" w:hanging="360"/>
      </w:pPr>
    </w:lvl>
    <w:lvl w:ilvl="2" w:tplc="0813001B" w:tentative="1">
      <w:start w:val="1"/>
      <w:numFmt w:val="lowerRoman"/>
      <w:lvlText w:val="%3."/>
      <w:lvlJc w:val="right"/>
      <w:pPr>
        <w:ind w:left="3796" w:hanging="180"/>
      </w:pPr>
    </w:lvl>
    <w:lvl w:ilvl="3" w:tplc="0813000F" w:tentative="1">
      <w:start w:val="1"/>
      <w:numFmt w:val="decimal"/>
      <w:lvlText w:val="%4."/>
      <w:lvlJc w:val="left"/>
      <w:pPr>
        <w:ind w:left="4516" w:hanging="360"/>
      </w:pPr>
    </w:lvl>
    <w:lvl w:ilvl="4" w:tplc="08130019" w:tentative="1">
      <w:start w:val="1"/>
      <w:numFmt w:val="lowerLetter"/>
      <w:lvlText w:val="%5."/>
      <w:lvlJc w:val="left"/>
      <w:pPr>
        <w:ind w:left="5236" w:hanging="360"/>
      </w:pPr>
    </w:lvl>
    <w:lvl w:ilvl="5" w:tplc="0813001B" w:tentative="1">
      <w:start w:val="1"/>
      <w:numFmt w:val="lowerRoman"/>
      <w:lvlText w:val="%6."/>
      <w:lvlJc w:val="right"/>
      <w:pPr>
        <w:ind w:left="5956" w:hanging="180"/>
      </w:pPr>
    </w:lvl>
    <w:lvl w:ilvl="6" w:tplc="0813000F" w:tentative="1">
      <w:start w:val="1"/>
      <w:numFmt w:val="decimal"/>
      <w:lvlText w:val="%7."/>
      <w:lvlJc w:val="left"/>
      <w:pPr>
        <w:ind w:left="6676" w:hanging="360"/>
      </w:pPr>
    </w:lvl>
    <w:lvl w:ilvl="7" w:tplc="08130019" w:tentative="1">
      <w:start w:val="1"/>
      <w:numFmt w:val="lowerLetter"/>
      <w:lvlText w:val="%8."/>
      <w:lvlJc w:val="left"/>
      <w:pPr>
        <w:ind w:left="7396" w:hanging="360"/>
      </w:pPr>
    </w:lvl>
    <w:lvl w:ilvl="8" w:tplc="0813001B" w:tentative="1">
      <w:start w:val="1"/>
      <w:numFmt w:val="lowerRoman"/>
      <w:lvlText w:val="%9."/>
      <w:lvlJc w:val="right"/>
      <w:pPr>
        <w:ind w:left="8116" w:hanging="180"/>
      </w:pPr>
    </w:lvl>
  </w:abstractNum>
  <w:abstractNum w:abstractNumId="4" w15:restartNumberingAfterBreak="0">
    <w:nsid w:val="55AA2171"/>
    <w:multiLevelType w:val="hybridMultilevel"/>
    <w:tmpl w:val="3E942EAE"/>
    <w:lvl w:ilvl="0" w:tplc="8BFCB520">
      <w:start w:val="1"/>
      <w:numFmt w:val="upperRoman"/>
      <w:lvlText w:val="%1."/>
      <w:lvlJc w:val="left"/>
      <w:pPr>
        <w:ind w:left="1996"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762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421764">
    <w:abstractNumId w:val="3"/>
  </w:num>
  <w:num w:numId="3" w16cid:durableId="868838859">
    <w:abstractNumId w:val="1"/>
  </w:num>
  <w:num w:numId="4" w16cid:durableId="1168902078">
    <w:abstractNumId w:val="2"/>
  </w:num>
  <w:num w:numId="5" w16cid:durableId="136085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671F9"/>
    <w:rsid w:val="0011059E"/>
    <w:rsid w:val="001B439E"/>
    <w:rsid w:val="001D5697"/>
    <w:rsid w:val="00227634"/>
    <w:rsid w:val="0029632B"/>
    <w:rsid w:val="00307FD5"/>
    <w:rsid w:val="00363483"/>
    <w:rsid w:val="003F5331"/>
    <w:rsid w:val="004E5BFD"/>
    <w:rsid w:val="005A0715"/>
    <w:rsid w:val="005C7CC8"/>
    <w:rsid w:val="00606595"/>
    <w:rsid w:val="007566F8"/>
    <w:rsid w:val="00771AF6"/>
    <w:rsid w:val="0081618D"/>
    <w:rsid w:val="00830ADB"/>
    <w:rsid w:val="008B66F8"/>
    <w:rsid w:val="008C128A"/>
    <w:rsid w:val="00925583"/>
    <w:rsid w:val="0098090F"/>
    <w:rsid w:val="00A02FD7"/>
    <w:rsid w:val="00A85BBB"/>
    <w:rsid w:val="00AF4D2D"/>
    <w:rsid w:val="00C122EE"/>
    <w:rsid w:val="00CC3FBE"/>
    <w:rsid w:val="00CE0A20"/>
    <w:rsid w:val="00D5104E"/>
    <w:rsid w:val="00F04EBD"/>
    <w:rsid w:val="00F14900"/>
    <w:rsid w:val="00F551D2"/>
    <w:rsid w:val="00F74DB9"/>
    <w:rsid w:val="00FA0D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4E4C"/>
  <w15:chartTrackingRefBased/>
  <w15:docId w15:val="{4084E5FE-63E6-483F-BF2A-A7CB528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90F"/>
    <w:rPr>
      <w:rFonts w:ascii="Calibri" w:eastAsia="Times New Roman" w:hAnsi="Calibri" w:cs="Times New Roman"/>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98090F"/>
    <w:pPr>
      <w:spacing w:after="120" w:line="240" w:lineRule="auto"/>
      <w:ind w:left="283"/>
    </w:pPr>
    <w:rPr>
      <w:rFonts w:ascii="Times New Roman" w:hAnsi="Times New Roman"/>
    </w:rPr>
  </w:style>
  <w:style w:type="character" w:customStyle="1" w:styleId="PlattetekstinspringenChar">
    <w:name w:val="Platte tekst inspringen Char"/>
    <w:basedOn w:val="Standaardalinea-lettertype"/>
    <w:link w:val="Plattetekstinspringen"/>
    <w:uiPriority w:val="99"/>
    <w:semiHidden/>
    <w:rsid w:val="0098090F"/>
    <w:rPr>
      <w:rFonts w:ascii="Times New Roman" w:eastAsia="Times New Roman" w:hAnsi="Times New Roman" w:cs="Times New Roman"/>
      <w:lang w:eastAsia="nl-BE"/>
    </w:rPr>
  </w:style>
  <w:style w:type="paragraph" w:customStyle="1" w:styleId="ProcedureTekst">
    <w:name w:val="ProcedureTekst"/>
    <w:basedOn w:val="Standaard"/>
    <w:uiPriority w:val="99"/>
    <w:qFormat/>
    <w:rsid w:val="0098090F"/>
    <w:pPr>
      <w:tabs>
        <w:tab w:val="left" w:pos="567"/>
        <w:tab w:val="right" w:pos="9072"/>
      </w:tabs>
      <w:spacing w:after="0" w:line="240" w:lineRule="auto"/>
    </w:pPr>
    <w:rPr>
      <w:rFonts w:ascii="Trebuchet MS" w:hAnsi="Trebuchet MS"/>
      <w:sz w:val="24"/>
      <w:szCs w:val="20"/>
      <w:lang w:eastAsia="fr-FR" w:bidi="he-IL"/>
    </w:rPr>
  </w:style>
  <w:style w:type="paragraph" w:customStyle="1" w:styleId="ConclusieTitel">
    <w:name w:val="ConclusieTitel"/>
    <w:basedOn w:val="Standaard"/>
    <w:uiPriority w:val="99"/>
    <w:rsid w:val="0098090F"/>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hAnsi="Times New Roman"/>
      <w:b/>
      <w:sz w:val="28"/>
      <w:lang w:val="en-US" w:eastAsia="en-US"/>
    </w:rPr>
  </w:style>
  <w:style w:type="character" w:styleId="Subtielebenadrukking">
    <w:name w:val="Subtle Emphasis"/>
    <w:uiPriority w:val="19"/>
    <w:qFormat/>
    <w:rsid w:val="0098090F"/>
    <w:rPr>
      <w:i/>
      <w:iCs/>
      <w:color w:val="404040"/>
    </w:rPr>
  </w:style>
  <w:style w:type="paragraph" w:styleId="Koptekst">
    <w:name w:val="header"/>
    <w:basedOn w:val="Standaard"/>
    <w:link w:val="KoptekstChar"/>
    <w:uiPriority w:val="99"/>
    <w:unhideWhenUsed/>
    <w:rsid w:val="00771A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1AF6"/>
    <w:rPr>
      <w:rFonts w:ascii="Calibri" w:eastAsia="Times New Roman" w:hAnsi="Calibri" w:cs="Times New Roman"/>
      <w:lang w:eastAsia="nl-BE"/>
    </w:rPr>
  </w:style>
  <w:style w:type="paragraph" w:styleId="Voettekst">
    <w:name w:val="footer"/>
    <w:basedOn w:val="Standaard"/>
    <w:link w:val="VoettekstChar"/>
    <w:uiPriority w:val="99"/>
    <w:unhideWhenUsed/>
    <w:rsid w:val="00771A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AF6"/>
    <w:rPr>
      <w:rFonts w:ascii="Calibri" w:eastAsia="Times New Roman" w:hAnsi="Calibri" w:cs="Times New Roman"/>
      <w:lang w:eastAsia="nl-BE"/>
    </w:rPr>
  </w:style>
  <w:style w:type="character" w:styleId="Hyperlink">
    <w:name w:val="Hyperlink"/>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F551D2"/>
    <w:rPr>
      <w:sz w:val="16"/>
      <w:szCs w:val="16"/>
    </w:rPr>
  </w:style>
  <w:style w:type="paragraph" w:styleId="Tekstopmerking">
    <w:name w:val="annotation text"/>
    <w:basedOn w:val="Standaard"/>
    <w:link w:val="TekstopmerkingChar"/>
    <w:uiPriority w:val="99"/>
    <w:unhideWhenUsed/>
    <w:rsid w:val="00F551D2"/>
    <w:pPr>
      <w:spacing w:line="240" w:lineRule="auto"/>
    </w:pPr>
    <w:rPr>
      <w:sz w:val="20"/>
      <w:szCs w:val="20"/>
    </w:rPr>
  </w:style>
  <w:style w:type="character" w:customStyle="1" w:styleId="TekstopmerkingChar">
    <w:name w:val="Tekst opmerking Char"/>
    <w:basedOn w:val="Standaardalinea-lettertype"/>
    <w:link w:val="Tekstopmerking"/>
    <w:uiPriority w:val="99"/>
    <w:rsid w:val="00F551D2"/>
    <w:rPr>
      <w:rFonts w:ascii="Calibri" w:eastAsia="Times New Roman" w:hAnsi="Calibri" w:cs="Times New Roman"/>
      <w:sz w:val="20"/>
      <w:szCs w:val="20"/>
      <w:lang w:eastAsia="nl-BE"/>
    </w:rPr>
  </w:style>
  <w:style w:type="paragraph" w:styleId="Voetnoottekst">
    <w:name w:val="footnote text"/>
    <w:basedOn w:val="Standaard"/>
    <w:link w:val="VoetnoottekstChar"/>
    <w:uiPriority w:val="99"/>
    <w:semiHidden/>
    <w:unhideWhenUsed/>
    <w:rsid w:val="00F551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51D2"/>
    <w:rPr>
      <w:rFonts w:ascii="Calibri" w:eastAsia="Times New Roman" w:hAnsi="Calibri" w:cs="Times New Roman"/>
      <w:sz w:val="20"/>
      <w:szCs w:val="20"/>
      <w:lang w:eastAsia="nl-BE"/>
    </w:rPr>
  </w:style>
  <w:style w:type="character" w:styleId="Voetnootmarkering">
    <w:name w:val="footnote reference"/>
    <w:basedOn w:val="Standaardalinea-lettertype"/>
    <w:uiPriority w:val="99"/>
    <w:semiHidden/>
    <w:unhideWhenUsed/>
    <w:rsid w:val="00F551D2"/>
    <w:rPr>
      <w:vertAlign w:val="superscript"/>
    </w:rPr>
  </w:style>
  <w:style w:type="paragraph" w:styleId="Lijstalinea">
    <w:name w:val="List Paragraph"/>
    <w:basedOn w:val="Standaard"/>
    <w:uiPriority w:val="34"/>
    <w:qFormat/>
    <w:rsid w:val="001D5697"/>
    <w:pPr>
      <w:spacing w:after="0" w:line="240" w:lineRule="auto"/>
      <w:ind w:left="720"/>
      <w:contextualSpacing/>
    </w:pPr>
    <w:rPr>
      <w:rFonts w:ascii="Times New Roman" w:hAnsi="Times New Roman"/>
    </w:rPr>
  </w:style>
  <w:style w:type="paragraph" w:customStyle="1" w:styleId="ConclusieTekst">
    <w:name w:val="ConclusieTekst"/>
    <w:basedOn w:val="Standaard"/>
    <w:uiPriority w:val="99"/>
    <w:rsid w:val="001D5697"/>
    <w:pPr>
      <w:tabs>
        <w:tab w:val="left" w:pos="1134"/>
        <w:tab w:val="right" w:pos="9072"/>
      </w:tabs>
      <w:spacing w:after="0" w:line="240" w:lineRule="auto"/>
      <w:jc w:val="both"/>
    </w:pPr>
    <w:rPr>
      <w:rFonts w:ascii="Verdana" w:hAnsi="Verdana"/>
      <w:lang w:val="nl-NL" w:eastAsia="nl-NL"/>
    </w:rPr>
  </w:style>
  <w:style w:type="paragraph" w:styleId="Plattetekst">
    <w:name w:val="Body Text"/>
    <w:basedOn w:val="Standaard"/>
    <w:link w:val="PlattetekstChar"/>
    <w:uiPriority w:val="99"/>
    <w:semiHidden/>
    <w:unhideWhenUsed/>
    <w:rsid w:val="001D5697"/>
    <w:pPr>
      <w:spacing w:after="120"/>
    </w:pPr>
  </w:style>
  <w:style w:type="character" w:customStyle="1" w:styleId="PlattetekstChar">
    <w:name w:val="Platte tekst Char"/>
    <w:basedOn w:val="Standaardalinea-lettertype"/>
    <w:link w:val="Plattetekst"/>
    <w:uiPriority w:val="99"/>
    <w:semiHidden/>
    <w:rsid w:val="001D5697"/>
    <w:rPr>
      <w:rFonts w:ascii="Calibri" w:eastAsia="Times New Roman"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5094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2024-02-14T15:30:00Z</dcterms:created>
  <dcterms:modified xsi:type="dcterms:W3CDTF">2024-02-14T15:30:00Z</dcterms:modified>
</cp:coreProperties>
</file>