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A70D" w14:textId="4CB68340" w:rsidR="001B439E" w:rsidRPr="008C128A" w:rsidRDefault="0098090F" w:rsidP="001B439E">
      <w:pPr>
        <w:rPr>
          <w:rFonts w:ascii="Verdana" w:hAnsi="Verdana" w:cs="Arial"/>
          <w:sz w:val="10"/>
          <w:szCs w:val="10"/>
        </w:rPr>
      </w:pPr>
      <w:r w:rsidRPr="001D55D9">
        <w:rPr>
          <w:rStyle w:val="Subtielebenadrukking"/>
          <w:iCs w:val="0"/>
          <w:noProof/>
        </w:rPr>
        <w:drawing>
          <wp:inline distT="0" distB="0" distL="0" distR="0" wp14:anchorId="59A6CE0D" wp14:editId="484959B4">
            <wp:extent cx="1045210" cy="101219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5210" cy="1012190"/>
                    </a:xfrm>
                    <a:prstGeom prst="rect">
                      <a:avLst/>
                    </a:prstGeom>
                    <a:noFill/>
                    <a:ln>
                      <a:noFill/>
                    </a:ln>
                  </pic:spPr>
                </pic:pic>
              </a:graphicData>
            </a:graphic>
          </wp:inline>
        </w:drawing>
      </w:r>
      <w:r w:rsidRPr="00A0128A">
        <w:rPr>
          <w:rStyle w:val="Subtielebenadrukking"/>
        </w:rPr>
        <w:t xml:space="preserve">                                              </w:t>
      </w:r>
      <w:r w:rsidR="00A02FD7" w:rsidRPr="00A0128A">
        <w:rPr>
          <w:rStyle w:val="Subtielebenadrukking"/>
        </w:rPr>
        <w:t xml:space="preserve"> </w:t>
      </w:r>
      <w:r w:rsidR="00A02FD7">
        <w:rPr>
          <w:rStyle w:val="Subtielebenadrukking"/>
        </w:rPr>
        <w:t xml:space="preserve">   </w:t>
      </w:r>
    </w:p>
    <w:p w14:paraId="6F3BA721" w14:textId="245D5738" w:rsidR="0098090F" w:rsidRPr="00A0128A" w:rsidRDefault="0098090F" w:rsidP="00A02FD7">
      <w:pPr>
        <w:spacing w:line="240" w:lineRule="auto"/>
        <w:jc w:val="right"/>
        <w:rPr>
          <w:rStyle w:val="Subtielebenadrukking"/>
          <w:lang w:eastAsia="nl-NL"/>
        </w:rPr>
      </w:pPr>
      <w:r>
        <w:rPr>
          <w:rStyle w:val="Subtielebenadrukking"/>
        </w:rPr>
        <w:t xml:space="preserve">    </w:t>
      </w:r>
      <w:r w:rsidRPr="00A0128A">
        <w:rPr>
          <w:rStyle w:val="Subtielebenadrukking"/>
        </w:rPr>
        <w:t xml:space="preserve">ADVOCATENKANTOOR </w:t>
      </w:r>
    </w:p>
    <w:p w14:paraId="5E879818" w14:textId="180037D8" w:rsidR="0098090F" w:rsidRPr="00A0128A" w:rsidRDefault="008B66F8" w:rsidP="0098090F">
      <w:pPr>
        <w:ind w:left="-142" w:firstLine="709"/>
        <w:jc w:val="right"/>
        <w:rPr>
          <w:rStyle w:val="Subtielebenadrukking"/>
        </w:rPr>
      </w:pPr>
      <w:r>
        <w:rPr>
          <w:rStyle w:val="Subtielebenadrukking"/>
        </w:rPr>
        <w:t>VOCALEX</w:t>
      </w:r>
    </w:p>
    <w:p w14:paraId="12E2BB58" w14:textId="77777777" w:rsidR="0098090F" w:rsidRPr="00A0128A" w:rsidRDefault="0098090F" w:rsidP="0098090F">
      <w:pPr>
        <w:ind w:left="3545" w:firstLine="709"/>
        <w:jc w:val="right"/>
        <w:rPr>
          <w:rStyle w:val="Subtielebenadrukking"/>
        </w:rPr>
      </w:pPr>
      <w:r w:rsidRPr="00A0128A">
        <w:rPr>
          <w:rStyle w:val="Subtielebenadrukking"/>
        </w:rPr>
        <w:t>0476.68.52.12.</w:t>
      </w:r>
    </w:p>
    <w:p w14:paraId="77DD95BB" w14:textId="77777777" w:rsidR="00F74DB9" w:rsidRDefault="00F74DB9" w:rsidP="00F74DB9">
      <w:pPr>
        <w:pBdr>
          <w:bottom w:val="single" w:sz="6" w:space="1" w:color="auto"/>
        </w:pBdr>
        <w:ind w:left="3545" w:firstLine="709"/>
        <w:jc w:val="right"/>
        <w:rPr>
          <w:sz w:val="26"/>
          <w:szCs w:val="26"/>
          <w:lang w:eastAsia="nl-NL"/>
        </w:rPr>
      </w:pPr>
    </w:p>
    <w:p w14:paraId="0AC61B00" w14:textId="77777777" w:rsidR="00F74DB9" w:rsidRDefault="00F74DB9" w:rsidP="00F74DB9">
      <w:pPr>
        <w:pStyle w:val="ConclusieTitel"/>
        <w:rPr>
          <w:rFonts w:ascii="Verdana" w:hAnsi="Verdana"/>
          <w:sz w:val="22"/>
          <w:lang w:val="nl-BE"/>
        </w:rPr>
      </w:pPr>
    </w:p>
    <w:p w14:paraId="6D069069" w14:textId="77777777" w:rsidR="00F74DB9" w:rsidRDefault="00F74DB9" w:rsidP="00F74DB9">
      <w:pPr>
        <w:pStyle w:val="ConclusieTitel"/>
        <w:rPr>
          <w:rFonts w:ascii="Verdana" w:hAnsi="Verdana"/>
          <w:sz w:val="22"/>
          <w:lang w:val="nl-BE"/>
        </w:rPr>
      </w:pPr>
      <w:r>
        <w:rPr>
          <w:rFonts w:ascii="Verdana" w:hAnsi="Verdana"/>
          <w:sz w:val="22"/>
          <w:lang w:val="nl-BE"/>
        </w:rPr>
        <w:br/>
        <w:t>CONCLUSIE</w:t>
      </w:r>
    </w:p>
    <w:p w14:paraId="0C1D891A" w14:textId="77777777" w:rsidR="0098090F" w:rsidRDefault="0098090F" w:rsidP="00F74DB9">
      <w:pPr>
        <w:pStyle w:val="ConclusieTitel"/>
        <w:jc w:val="left"/>
        <w:rPr>
          <w:rFonts w:ascii="Verdana" w:hAnsi="Verdana"/>
          <w:sz w:val="22"/>
          <w:lang w:val="nl-BE"/>
        </w:rPr>
      </w:pPr>
    </w:p>
    <w:p w14:paraId="64216A82" w14:textId="77777777" w:rsidR="0098090F" w:rsidRDefault="0098090F" w:rsidP="0098090F">
      <w:pPr>
        <w:pStyle w:val="ConclusieTitel"/>
        <w:rPr>
          <w:rFonts w:ascii="Verdana" w:hAnsi="Verdana"/>
          <w:sz w:val="22"/>
          <w:lang w:val="nl-BE"/>
        </w:rPr>
      </w:pPr>
    </w:p>
    <w:p w14:paraId="70FFE2AD" w14:textId="77777777" w:rsidR="0098090F" w:rsidRPr="001D55D9" w:rsidRDefault="0098090F" w:rsidP="0098090F">
      <w:pPr>
        <w:pStyle w:val="Plattetekstinspringen"/>
        <w:ind w:left="0"/>
        <w:jc w:val="both"/>
        <w:rPr>
          <w:rFonts w:ascii="Calibri" w:hAnsi="Calibri" w:cs="Calibri"/>
          <w:sz w:val="24"/>
          <w:szCs w:val="24"/>
        </w:rPr>
      </w:pPr>
    </w:p>
    <w:p w14:paraId="23A804CE" w14:textId="0EB7CCB5" w:rsidR="0098090F" w:rsidRPr="005C7CC8" w:rsidRDefault="0098090F" w:rsidP="005C7CC8">
      <w:pPr>
        <w:ind w:left="1418" w:hanging="1418"/>
        <w:rPr>
          <w:rFonts w:asciiTheme="minorHAnsi" w:hAnsiTheme="minorHAnsi" w:cstheme="minorHAnsi"/>
          <w:lang w:val="nl-NL" w:bidi="nl-BE"/>
        </w:rPr>
      </w:pPr>
      <w:r w:rsidRPr="001D55D9">
        <w:rPr>
          <w:rFonts w:cs="Calibri"/>
          <w:b/>
          <w:u w:val="single"/>
        </w:rPr>
        <w:t>VOOR:</w:t>
      </w:r>
      <w:r w:rsidRPr="001D55D9">
        <w:rPr>
          <w:rFonts w:cs="Calibri"/>
        </w:rPr>
        <w:tab/>
      </w:r>
      <w:r w:rsidR="00F551D2">
        <w:rPr>
          <w:rFonts w:cs="Calibri"/>
          <w:b/>
          <w:bCs/>
        </w:rPr>
        <w:t xml:space="preserve">De heer/Mevrouw </w:t>
      </w:r>
      <w:r w:rsidR="00F551D2">
        <w:rPr>
          <w:rFonts w:cs="Calibri"/>
        </w:rPr>
        <w:t>…</w:t>
      </w:r>
      <w:r w:rsidR="00F551D2">
        <w:rPr>
          <w:rFonts w:asciiTheme="minorHAnsi" w:hAnsiTheme="minorHAnsi" w:cstheme="minorHAnsi"/>
          <w:lang w:val="nl-NL" w:bidi="nl-BE"/>
        </w:rPr>
        <w:t>, geboren op … te …, wonende te ….</w:t>
      </w:r>
    </w:p>
    <w:p w14:paraId="31E40AE5" w14:textId="77777777" w:rsidR="0098090F" w:rsidRDefault="0098090F" w:rsidP="0098090F">
      <w:pPr>
        <w:pStyle w:val="Plattetekstinspringen"/>
        <w:ind w:left="1410"/>
        <w:jc w:val="both"/>
        <w:rPr>
          <w:rFonts w:ascii="Calibri" w:hAnsi="Calibri" w:cs="Calibri"/>
        </w:rPr>
      </w:pPr>
    </w:p>
    <w:p w14:paraId="796C263A" w14:textId="173D9E06" w:rsidR="0098090F" w:rsidRPr="001D55D9" w:rsidRDefault="0098090F" w:rsidP="0098090F">
      <w:pPr>
        <w:pStyle w:val="Plattetekstinspringen"/>
        <w:ind w:left="1410"/>
        <w:jc w:val="both"/>
        <w:rPr>
          <w:rFonts w:ascii="Calibri" w:hAnsi="Calibri" w:cs="Calibri"/>
        </w:rPr>
      </w:pPr>
      <w:r w:rsidRPr="001D55D9">
        <w:rPr>
          <w:rFonts w:ascii="Calibri" w:hAnsi="Calibri" w:cs="Calibri"/>
        </w:rPr>
        <w:t>Concluant,</w:t>
      </w:r>
    </w:p>
    <w:p w14:paraId="45038AA9" w14:textId="1C66AFFB" w:rsidR="0098090F" w:rsidRPr="001D55D9" w:rsidRDefault="0098090F" w:rsidP="0098090F">
      <w:pPr>
        <w:pStyle w:val="Plattetekstinspringen"/>
        <w:ind w:left="1410"/>
        <w:jc w:val="both"/>
        <w:rPr>
          <w:rFonts w:ascii="Calibri" w:hAnsi="Calibri" w:cs="Calibri"/>
        </w:rPr>
      </w:pPr>
      <w:r w:rsidRPr="001D55D9">
        <w:rPr>
          <w:rFonts w:ascii="Calibri" w:hAnsi="Calibri" w:cs="Calibri"/>
        </w:rPr>
        <w:t xml:space="preserve">Hebbende als advocaat </w:t>
      </w:r>
      <w:r w:rsidR="00F551D2">
        <w:rPr>
          <w:rFonts w:ascii="Calibri" w:hAnsi="Calibri" w:cs="Calibri"/>
        </w:rPr>
        <w:t xml:space="preserve">… </w:t>
      </w:r>
      <w:r w:rsidRPr="001D55D9">
        <w:rPr>
          <w:rFonts w:ascii="Calibri" w:hAnsi="Calibri" w:cs="Calibri"/>
        </w:rPr>
        <w:t xml:space="preserve">, met kantoor te </w:t>
      </w:r>
      <w:r w:rsidR="00F551D2">
        <w:rPr>
          <w:rFonts w:ascii="Calibri" w:hAnsi="Calibri" w:cs="Calibri"/>
        </w:rPr>
        <w:t>…</w:t>
      </w:r>
      <w:r w:rsidRPr="001D55D9">
        <w:rPr>
          <w:rFonts w:ascii="Calibri" w:hAnsi="Calibri" w:cs="Calibri"/>
        </w:rPr>
        <w:t>.</w:t>
      </w:r>
    </w:p>
    <w:p w14:paraId="33EB5E85" w14:textId="77777777" w:rsidR="0098090F" w:rsidRPr="001D55D9" w:rsidRDefault="0098090F" w:rsidP="0098090F">
      <w:pPr>
        <w:pStyle w:val="Plattetekstinspringen"/>
        <w:ind w:left="1410"/>
        <w:jc w:val="both"/>
        <w:rPr>
          <w:rFonts w:ascii="Calibri" w:hAnsi="Calibri" w:cs="Calibri"/>
        </w:rPr>
      </w:pPr>
    </w:p>
    <w:p w14:paraId="7CF570AD" w14:textId="6E92256C" w:rsidR="0098090F" w:rsidRPr="00606595" w:rsidRDefault="0098090F" w:rsidP="00F551D2">
      <w:pPr>
        <w:ind w:left="1418" w:hanging="1418"/>
        <w:rPr>
          <w:rFonts w:asciiTheme="minorHAnsi" w:hAnsiTheme="minorHAnsi" w:cstheme="minorHAnsi"/>
        </w:rPr>
      </w:pPr>
      <w:r w:rsidRPr="001D55D9">
        <w:rPr>
          <w:rFonts w:cs="Calibri"/>
          <w:b/>
          <w:u w:val="single"/>
        </w:rPr>
        <w:t>TEGEN:</w:t>
      </w:r>
      <w:r w:rsidRPr="001D55D9">
        <w:rPr>
          <w:rFonts w:cs="Calibri"/>
        </w:rPr>
        <w:tab/>
      </w:r>
      <w:r w:rsidR="00F551D2">
        <w:rPr>
          <w:rFonts w:asciiTheme="minorHAnsi" w:hAnsiTheme="minorHAnsi" w:cstheme="minorHAnsi"/>
          <w:b/>
          <w:bCs/>
          <w:lang w:bidi="nl-BE"/>
        </w:rPr>
        <w:t xml:space="preserve">Het Openbaar Ministerie </w:t>
      </w:r>
      <w:r w:rsidR="00F551D2">
        <w:rPr>
          <w:rFonts w:asciiTheme="minorHAnsi" w:hAnsiTheme="minorHAnsi" w:cstheme="minorHAnsi"/>
          <w:lang w:bidi="nl-BE"/>
        </w:rPr>
        <w:t>bij de rechtbank van …</w:t>
      </w:r>
      <w:r w:rsidR="00606595" w:rsidRPr="00606595">
        <w:rPr>
          <w:rFonts w:asciiTheme="minorHAnsi" w:hAnsiTheme="minorHAnsi" w:cstheme="minorHAnsi"/>
          <w:lang w:bidi="nl-BE"/>
        </w:rPr>
        <w:t xml:space="preserve">  </w:t>
      </w:r>
    </w:p>
    <w:p w14:paraId="6EF09122" w14:textId="77777777" w:rsidR="0098090F" w:rsidRPr="001D55D9" w:rsidRDefault="0098090F" w:rsidP="0098090F">
      <w:pPr>
        <w:pBdr>
          <w:bottom w:val="single" w:sz="6" w:space="1" w:color="auto"/>
        </w:pBdr>
        <w:rPr>
          <w:rFonts w:cs="Calibri"/>
        </w:rPr>
      </w:pPr>
    </w:p>
    <w:p w14:paraId="1A8D1AB2" w14:textId="77777777" w:rsidR="00771AF6" w:rsidRPr="00771AF6" w:rsidRDefault="00771AF6" w:rsidP="00F551D2">
      <w:pPr>
        <w:pStyle w:val="ProcedureTekst"/>
        <w:rPr>
          <w:rFonts w:asciiTheme="minorHAnsi" w:hAnsiTheme="minorHAnsi" w:cstheme="minorHAnsi"/>
          <w:bCs/>
          <w:sz w:val="22"/>
          <w:szCs w:val="22"/>
        </w:rPr>
      </w:pPr>
    </w:p>
    <w:p w14:paraId="79315B60" w14:textId="651E12B5" w:rsidR="0098090F" w:rsidRDefault="0098090F" w:rsidP="0098090F">
      <w:pPr>
        <w:pStyle w:val="ProcedureTekst"/>
        <w:jc w:val="center"/>
        <w:rPr>
          <w:rFonts w:ascii="Calibri" w:hAnsi="Calibri" w:cs="Calibri"/>
          <w:sz w:val="22"/>
          <w:szCs w:val="22"/>
        </w:rPr>
      </w:pPr>
      <w:r>
        <w:rPr>
          <w:rFonts w:ascii="Calibri" w:hAnsi="Calibri" w:cs="Calibri"/>
          <w:sz w:val="22"/>
          <w:szCs w:val="22"/>
        </w:rPr>
        <w:t>Kamer</w:t>
      </w:r>
    </w:p>
    <w:p w14:paraId="0292D05B" w14:textId="77777777" w:rsidR="0098090F" w:rsidRPr="001D55D9" w:rsidRDefault="0098090F" w:rsidP="0098090F">
      <w:pPr>
        <w:pStyle w:val="ProcedureTekst"/>
        <w:jc w:val="center"/>
        <w:rPr>
          <w:rFonts w:ascii="Calibri" w:hAnsi="Calibri" w:cs="Calibri"/>
          <w:sz w:val="22"/>
          <w:szCs w:val="22"/>
        </w:rPr>
      </w:pPr>
    </w:p>
    <w:p w14:paraId="5D11A831" w14:textId="0424F686" w:rsidR="0098090F" w:rsidRPr="001364E5" w:rsidRDefault="0098090F" w:rsidP="0098090F">
      <w:pPr>
        <w:tabs>
          <w:tab w:val="left" w:pos="1620"/>
        </w:tabs>
        <w:ind w:left="1418" w:hanging="878"/>
        <w:jc w:val="center"/>
        <w:rPr>
          <w:rFonts w:ascii="Arial" w:hAnsi="Arial" w:cs="Arial"/>
          <w:b/>
          <w:u w:val="single"/>
        </w:rPr>
      </w:pPr>
      <w:r>
        <w:rPr>
          <w:rFonts w:ascii="Arial" w:hAnsi="Arial" w:cs="Arial"/>
          <w:b/>
        </w:rPr>
        <w:t>Notitienummer</w:t>
      </w:r>
    </w:p>
    <w:p w14:paraId="6794587E" w14:textId="77B294BF" w:rsidR="0098090F" w:rsidRPr="00F551D2" w:rsidRDefault="0098090F" w:rsidP="00F551D2">
      <w:pPr>
        <w:pStyle w:val="ProcedureTekst"/>
        <w:jc w:val="center"/>
        <w:rPr>
          <w:rFonts w:ascii="Calibri" w:hAnsi="Calibri" w:cs="Calibri"/>
          <w:sz w:val="22"/>
          <w:szCs w:val="22"/>
        </w:rPr>
      </w:pPr>
      <w:r w:rsidRPr="001D55D9">
        <w:rPr>
          <w:rFonts w:ascii="Calibri" w:hAnsi="Calibri" w:cs="Calibri"/>
          <w:sz w:val="22"/>
          <w:szCs w:val="22"/>
        </w:rPr>
        <w:t xml:space="preserve">Zitting dd. </w:t>
      </w:r>
      <w:r>
        <w:rPr>
          <w:rFonts w:ascii="Calibri" w:hAnsi="Calibri" w:cs="Calibri"/>
          <w:sz w:val="22"/>
          <w:szCs w:val="22"/>
        </w:rPr>
        <w:t>…/../….</w:t>
      </w:r>
    </w:p>
    <w:p w14:paraId="4113D81A" w14:textId="77777777" w:rsidR="0098090F" w:rsidRPr="001D55D9" w:rsidRDefault="0098090F" w:rsidP="0098090F">
      <w:pPr>
        <w:pBdr>
          <w:bottom w:val="single" w:sz="6" w:space="1" w:color="auto"/>
        </w:pBdr>
        <w:rPr>
          <w:rFonts w:cs="Calibri"/>
        </w:rPr>
      </w:pPr>
    </w:p>
    <w:p w14:paraId="315640BA" w14:textId="77777777" w:rsidR="0098090F" w:rsidRPr="001D55D9" w:rsidRDefault="0098090F" w:rsidP="0098090F">
      <w:pPr>
        <w:pStyle w:val="ProcedureTekst"/>
        <w:rPr>
          <w:rFonts w:ascii="Calibri" w:hAnsi="Calibri" w:cs="Calibri"/>
          <w:sz w:val="22"/>
          <w:szCs w:val="22"/>
        </w:rPr>
      </w:pPr>
    </w:p>
    <w:p w14:paraId="54FDECE5" w14:textId="77777777" w:rsidR="0098090F" w:rsidRPr="001D55D9" w:rsidRDefault="0098090F" w:rsidP="0098090F">
      <w:pPr>
        <w:pStyle w:val="ProcedureTekst"/>
        <w:rPr>
          <w:rFonts w:ascii="Calibri" w:hAnsi="Calibri" w:cs="Calibri"/>
          <w:sz w:val="22"/>
          <w:szCs w:val="22"/>
        </w:rPr>
      </w:pPr>
    </w:p>
    <w:p w14:paraId="2C75F86A" w14:textId="67EF17EF" w:rsidR="0098090F" w:rsidRDefault="0098090F" w:rsidP="0098090F">
      <w:pPr>
        <w:pStyle w:val="ProcedureTekst"/>
        <w:jc w:val="center"/>
        <w:rPr>
          <w:rFonts w:ascii="Calibri" w:hAnsi="Calibri" w:cs="Calibri"/>
          <w:sz w:val="22"/>
          <w:szCs w:val="22"/>
        </w:rPr>
      </w:pPr>
      <w:r w:rsidRPr="001D55D9">
        <w:rPr>
          <w:rFonts w:ascii="Calibri" w:hAnsi="Calibri" w:cs="Calibri"/>
          <w:sz w:val="22"/>
          <w:szCs w:val="22"/>
        </w:rPr>
        <w:t>Onder voorbehoud van alle recht en zonder enige nadelige erkentenis;</w:t>
      </w:r>
    </w:p>
    <w:p w14:paraId="5A762030" w14:textId="00BDAEA7" w:rsidR="0098090F" w:rsidRDefault="0098090F" w:rsidP="0098090F">
      <w:pPr>
        <w:pStyle w:val="ProcedureTekst"/>
        <w:jc w:val="center"/>
        <w:rPr>
          <w:rFonts w:ascii="Calibri" w:hAnsi="Calibri" w:cs="Calibri"/>
          <w:sz w:val="22"/>
          <w:szCs w:val="22"/>
        </w:rPr>
      </w:pPr>
    </w:p>
    <w:p w14:paraId="07E1EEA6" w14:textId="018D0FB4" w:rsidR="0098090F" w:rsidRDefault="0098090F" w:rsidP="0098090F">
      <w:pPr>
        <w:pStyle w:val="ProcedureTekst"/>
        <w:jc w:val="center"/>
        <w:rPr>
          <w:rFonts w:ascii="Calibri" w:hAnsi="Calibri" w:cs="Calibri"/>
          <w:sz w:val="22"/>
          <w:szCs w:val="22"/>
        </w:rPr>
      </w:pPr>
    </w:p>
    <w:p w14:paraId="1BA0309E" w14:textId="6B75CC6A" w:rsidR="0098090F" w:rsidRDefault="0098090F" w:rsidP="0098090F">
      <w:pPr>
        <w:pStyle w:val="ProcedureTekst"/>
        <w:jc w:val="center"/>
        <w:rPr>
          <w:rFonts w:ascii="Calibri" w:hAnsi="Calibri" w:cs="Calibri"/>
          <w:sz w:val="22"/>
          <w:szCs w:val="22"/>
        </w:rPr>
      </w:pPr>
    </w:p>
    <w:p w14:paraId="212FF63F" w14:textId="48068C8D" w:rsidR="0098090F" w:rsidRDefault="0098090F" w:rsidP="0098090F">
      <w:pPr>
        <w:pStyle w:val="ProcedureTekst"/>
        <w:jc w:val="center"/>
        <w:rPr>
          <w:rFonts w:ascii="Calibri" w:hAnsi="Calibri" w:cs="Calibri"/>
          <w:sz w:val="22"/>
          <w:szCs w:val="22"/>
        </w:rPr>
      </w:pPr>
    </w:p>
    <w:p w14:paraId="5AFAD206" w14:textId="6C29E8E8" w:rsidR="0098090F" w:rsidRDefault="0098090F" w:rsidP="0098090F"/>
    <w:p w14:paraId="4CD481B6" w14:textId="77777777" w:rsidR="0098090F" w:rsidRPr="001D55D9" w:rsidRDefault="0098090F" w:rsidP="0098090F">
      <w:pPr>
        <w:pStyle w:val="ProcedureTekst"/>
        <w:rPr>
          <w:rFonts w:ascii="Calibri" w:hAnsi="Calibri" w:cs="Calibri"/>
          <w:sz w:val="22"/>
          <w:szCs w:val="22"/>
        </w:rPr>
      </w:pPr>
    </w:p>
    <w:p w14:paraId="0F81007B" w14:textId="77777777" w:rsidR="0098090F" w:rsidRPr="001D55D9" w:rsidRDefault="0098090F" w:rsidP="0098090F">
      <w:pPr>
        <w:pStyle w:val="ProcedureTekst"/>
        <w:jc w:val="both"/>
        <w:rPr>
          <w:rFonts w:ascii="Calibri" w:hAnsi="Calibri" w:cs="Calibri"/>
          <w:b/>
          <w:sz w:val="22"/>
          <w:szCs w:val="22"/>
          <w:u w:val="single"/>
        </w:rPr>
      </w:pPr>
    </w:p>
    <w:p w14:paraId="62318DD0" w14:textId="77777777" w:rsidR="00F551D2" w:rsidRDefault="00F551D2">
      <w:pPr>
        <w:rPr>
          <w:rFonts w:cs="Calibri"/>
          <w:b/>
          <w:u w:val="single"/>
          <w:lang w:eastAsia="fr-FR" w:bidi="he-IL"/>
        </w:rPr>
      </w:pPr>
      <w:r>
        <w:rPr>
          <w:rFonts w:cs="Calibri"/>
          <w:b/>
          <w:u w:val="single"/>
        </w:rPr>
        <w:br w:type="page"/>
      </w:r>
    </w:p>
    <w:p w14:paraId="62FC2E98" w14:textId="19014E9D" w:rsidR="0098090F" w:rsidRDefault="0098090F" w:rsidP="0098090F">
      <w:pPr>
        <w:pStyle w:val="ProcedureTekst"/>
        <w:numPr>
          <w:ilvl w:val="0"/>
          <w:numId w:val="1"/>
        </w:numPr>
        <w:jc w:val="both"/>
        <w:rPr>
          <w:rFonts w:ascii="Calibri" w:hAnsi="Calibri" w:cs="Calibri"/>
          <w:b/>
          <w:sz w:val="22"/>
          <w:szCs w:val="22"/>
          <w:u w:val="single"/>
        </w:rPr>
      </w:pPr>
      <w:r w:rsidRPr="001D55D9">
        <w:rPr>
          <w:rFonts w:ascii="Calibri" w:hAnsi="Calibri" w:cs="Calibri"/>
          <w:b/>
          <w:sz w:val="22"/>
          <w:szCs w:val="22"/>
          <w:u w:val="single"/>
        </w:rPr>
        <w:lastRenderedPageBreak/>
        <w:t>De Aanspraken:</w:t>
      </w:r>
    </w:p>
    <w:p w14:paraId="6545D6AA" w14:textId="77777777" w:rsidR="00F551D2" w:rsidRDefault="00F551D2" w:rsidP="00F551D2">
      <w:pPr>
        <w:pStyle w:val="ProcedureTekst"/>
        <w:jc w:val="both"/>
        <w:rPr>
          <w:rFonts w:ascii="Calibri" w:hAnsi="Calibri" w:cs="Calibri"/>
          <w:b/>
          <w:sz w:val="22"/>
          <w:szCs w:val="22"/>
          <w:u w:val="single"/>
        </w:rPr>
      </w:pPr>
    </w:p>
    <w:p w14:paraId="6731B55C" w14:textId="5E488066" w:rsidR="00F551D2" w:rsidRDefault="00F551D2" w:rsidP="00F551D2">
      <w:pPr>
        <w:pStyle w:val="ProcedureTekst"/>
        <w:jc w:val="both"/>
        <w:rPr>
          <w:rFonts w:ascii="Calibri" w:hAnsi="Calibri" w:cs="Calibri"/>
          <w:bCs/>
          <w:sz w:val="22"/>
          <w:szCs w:val="22"/>
        </w:rPr>
      </w:pPr>
      <w:r>
        <w:rPr>
          <w:rFonts w:ascii="Calibri" w:hAnsi="Calibri" w:cs="Calibri"/>
          <w:bCs/>
          <w:sz w:val="22"/>
          <w:szCs w:val="22"/>
        </w:rPr>
        <w:t>1.</w:t>
      </w:r>
      <w:r>
        <w:rPr>
          <w:rFonts w:ascii="Calibri" w:hAnsi="Calibri" w:cs="Calibri"/>
          <w:bCs/>
          <w:sz w:val="22"/>
          <w:szCs w:val="22"/>
        </w:rPr>
        <w:br/>
        <w:t>Concluant wordt conform de dagvaarding vervolgd voor feiten van;</w:t>
      </w:r>
    </w:p>
    <w:p w14:paraId="33D96393" w14:textId="77777777" w:rsidR="00F551D2" w:rsidRDefault="00F551D2" w:rsidP="00F551D2">
      <w:pPr>
        <w:pStyle w:val="ProcedureTekst"/>
        <w:jc w:val="both"/>
        <w:rPr>
          <w:rFonts w:ascii="Calibri" w:hAnsi="Calibri" w:cs="Calibri"/>
          <w:bCs/>
          <w:sz w:val="22"/>
          <w:szCs w:val="22"/>
        </w:rPr>
      </w:pPr>
    </w:p>
    <w:p w14:paraId="317B1BE6" w14:textId="77777777" w:rsidR="00F551D2" w:rsidRDefault="00F551D2" w:rsidP="00F551D2">
      <w:pPr>
        <w:pStyle w:val="ProcedureTekst"/>
        <w:jc w:val="both"/>
        <w:rPr>
          <w:rFonts w:ascii="Calibri" w:hAnsi="Calibri" w:cs="Calibri"/>
          <w:bCs/>
          <w:sz w:val="22"/>
          <w:szCs w:val="22"/>
        </w:rPr>
      </w:pPr>
    </w:p>
    <w:p w14:paraId="62B8B68F" w14:textId="77777777" w:rsidR="00F551D2" w:rsidRDefault="00F551D2" w:rsidP="00F551D2">
      <w:pPr>
        <w:pStyle w:val="ProcedureTekst"/>
        <w:jc w:val="both"/>
        <w:rPr>
          <w:rFonts w:ascii="Calibri" w:hAnsi="Calibri" w:cs="Calibri"/>
          <w:bCs/>
          <w:sz w:val="22"/>
          <w:szCs w:val="22"/>
        </w:rPr>
      </w:pPr>
    </w:p>
    <w:p w14:paraId="3D3C7220" w14:textId="77777777" w:rsidR="00F551D2" w:rsidRDefault="00F551D2" w:rsidP="00F551D2">
      <w:pPr>
        <w:pStyle w:val="ProcedureTekst"/>
        <w:jc w:val="both"/>
        <w:rPr>
          <w:rFonts w:ascii="Calibri" w:hAnsi="Calibri" w:cs="Calibri"/>
          <w:bCs/>
          <w:sz w:val="22"/>
          <w:szCs w:val="22"/>
        </w:rPr>
      </w:pPr>
    </w:p>
    <w:p w14:paraId="52C1AD19" w14:textId="5CA8B40D" w:rsidR="00F551D2" w:rsidRDefault="00F551D2" w:rsidP="00F551D2">
      <w:pPr>
        <w:pStyle w:val="ProcedureTekst"/>
        <w:jc w:val="both"/>
        <w:rPr>
          <w:rFonts w:ascii="Calibri" w:hAnsi="Calibri" w:cs="Calibri"/>
          <w:bCs/>
          <w:sz w:val="22"/>
          <w:szCs w:val="22"/>
        </w:rPr>
      </w:pPr>
      <w:r>
        <w:rPr>
          <w:rFonts w:ascii="Calibri" w:hAnsi="Calibri" w:cs="Calibri"/>
          <w:bCs/>
          <w:sz w:val="22"/>
          <w:szCs w:val="22"/>
        </w:rPr>
        <w:t>2.</w:t>
      </w:r>
      <w:r>
        <w:rPr>
          <w:rFonts w:ascii="Calibri" w:hAnsi="Calibri" w:cs="Calibri"/>
          <w:bCs/>
          <w:sz w:val="22"/>
          <w:szCs w:val="22"/>
        </w:rPr>
        <w:br/>
      </w:r>
      <w:r w:rsidR="001D5697">
        <w:rPr>
          <w:rFonts w:ascii="Calibri" w:hAnsi="Calibri" w:cs="Calibri"/>
          <w:bCs/>
          <w:sz w:val="22"/>
          <w:szCs w:val="22"/>
        </w:rPr>
        <w:t xml:space="preserve">Concluant verzoekt Uw Rechtbank </w:t>
      </w:r>
      <w:r w:rsidR="00FA0D5D">
        <w:rPr>
          <w:rFonts w:ascii="Calibri" w:hAnsi="Calibri" w:cs="Calibri"/>
          <w:bCs/>
          <w:sz w:val="22"/>
          <w:szCs w:val="22"/>
        </w:rPr>
        <w:t>de vrijspraak bij gebreke aan bewijs.</w:t>
      </w:r>
    </w:p>
    <w:p w14:paraId="442E6CFD" w14:textId="77777777" w:rsidR="00F551D2" w:rsidRDefault="00F551D2" w:rsidP="00F551D2">
      <w:pPr>
        <w:pStyle w:val="ProcedureTekst"/>
        <w:jc w:val="both"/>
        <w:rPr>
          <w:rFonts w:ascii="Calibri" w:hAnsi="Calibri" w:cs="Calibri"/>
          <w:bCs/>
          <w:sz w:val="22"/>
          <w:szCs w:val="22"/>
        </w:rPr>
      </w:pPr>
    </w:p>
    <w:p w14:paraId="69256A20" w14:textId="77777777" w:rsidR="00F551D2" w:rsidRDefault="00F551D2" w:rsidP="00F551D2">
      <w:pPr>
        <w:pStyle w:val="ProcedureTekst"/>
        <w:jc w:val="both"/>
        <w:rPr>
          <w:rFonts w:ascii="Calibri" w:hAnsi="Calibri" w:cs="Calibri"/>
          <w:bCs/>
          <w:sz w:val="22"/>
          <w:szCs w:val="22"/>
        </w:rPr>
      </w:pPr>
    </w:p>
    <w:p w14:paraId="5542B3E6" w14:textId="77777777" w:rsidR="00F551D2" w:rsidRPr="00F551D2" w:rsidRDefault="00F551D2" w:rsidP="00F551D2">
      <w:pPr>
        <w:pStyle w:val="ProcedureTekst"/>
        <w:jc w:val="both"/>
        <w:rPr>
          <w:rFonts w:ascii="Calibri" w:hAnsi="Calibri" w:cs="Calibri"/>
          <w:bCs/>
          <w:sz w:val="22"/>
          <w:szCs w:val="22"/>
        </w:rPr>
      </w:pPr>
    </w:p>
    <w:p w14:paraId="10588452" w14:textId="0FD04343" w:rsidR="0098090F" w:rsidRDefault="0098090F" w:rsidP="0098090F">
      <w:pPr>
        <w:pStyle w:val="ProcedureTekst"/>
        <w:numPr>
          <w:ilvl w:val="0"/>
          <w:numId w:val="1"/>
        </w:numPr>
        <w:jc w:val="both"/>
        <w:rPr>
          <w:rFonts w:ascii="Calibri" w:hAnsi="Calibri" w:cs="Calibri"/>
          <w:b/>
          <w:sz w:val="22"/>
          <w:szCs w:val="22"/>
          <w:u w:val="single"/>
        </w:rPr>
      </w:pPr>
      <w:r>
        <w:rPr>
          <w:rFonts w:ascii="Calibri" w:hAnsi="Calibri" w:cs="Calibri"/>
          <w:b/>
          <w:sz w:val="22"/>
          <w:szCs w:val="22"/>
          <w:u w:val="single"/>
        </w:rPr>
        <w:t>De Feiten</w:t>
      </w:r>
    </w:p>
    <w:p w14:paraId="3E39A7F7" w14:textId="77777777" w:rsidR="00F551D2" w:rsidRDefault="00F551D2" w:rsidP="00F551D2">
      <w:pPr>
        <w:pStyle w:val="ProcedureTekst"/>
        <w:jc w:val="both"/>
        <w:rPr>
          <w:rFonts w:ascii="Calibri" w:hAnsi="Calibri" w:cs="Calibri"/>
          <w:b/>
          <w:sz w:val="22"/>
          <w:szCs w:val="22"/>
          <w:u w:val="single"/>
        </w:rPr>
      </w:pPr>
    </w:p>
    <w:p w14:paraId="698B8477" w14:textId="681F5DE5" w:rsidR="00F551D2" w:rsidRDefault="00F551D2" w:rsidP="00F551D2">
      <w:pPr>
        <w:pStyle w:val="ProcedureTekst"/>
        <w:jc w:val="both"/>
        <w:rPr>
          <w:rFonts w:ascii="Calibri" w:hAnsi="Calibri" w:cs="Calibri"/>
          <w:bCs/>
          <w:sz w:val="22"/>
          <w:szCs w:val="22"/>
        </w:rPr>
      </w:pPr>
      <w:r>
        <w:rPr>
          <w:rFonts w:ascii="Calibri" w:hAnsi="Calibri" w:cs="Calibri"/>
          <w:bCs/>
          <w:sz w:val="22"/>
          <w:szCs w:val="22"/>
        </w:rPr>
        <w:t>….</w:t>
      </w:r>
    </w:p>
    <w:p w14:paraId="4B3CB624" w14:textId="77777777" w:rsidR="00F551D2" w:rsidRDefault="00F551D2" w:rsidP="00F551D2">
      <w:pPr>
        <w:pStyle w:val="ProcedureTekst"/>
        <w:jc w:val="both"/>
        <w:rPr>
          <w:rFonts w:ascii="Calibri" w:hAnsi="Calibri" w:cs="Calibri"/>
          <w:bCs/>
          <w:sz w:val="22"/>
          <w:szCs w:val="22"/>
        </w:rPr>
      </w:pPr>
    </w:p>
    <w:p w14:paraId="55976ED6" w14:textId="77777777" w:rsidR="00F551D2" w:rsidRPr="00F551D2" w:rsidRDefault="00F551D2" w:rsidP="00F551D2">
      <w:pPr>
        <w:pStyle w:val="ProcedureTekst"/>
        <w:jc w:val="both"/>
        <w:rPr>
          <w:rFonts w:ascii="Calibri" w:hAnsi="Calibri" w:cs="Calibri"/>
          <w:bCs/>
          <w:sz w:val="22"/>
          <w:szCs w:val="22"/>
        </w:rPr>
      </w:pPr>
    </w:p>
    <w:p w14:paraId="43B11EA2" w14:textId="30A6F3CD" w:rsidR="0098090F" w:rsidRDefault="0098090F" w:rsidP="0098090F">
      <w:pPr>
        <w:pStyle w:val="ProcedureTekst"/>
        <w:numPr>
          <w:ilvl w:val="0"/>
          <w:numId w:val="1"/>
        </w:numPr>
        <w:jc w:val="both"/>
        <w:rPr>
          <w:rFonts w:ascii="Calibri" w:hAnsi="Calibri" w:cs="Calibri"/>
          <w:b/>
          <w:sz w:val="22"/>
          <w:szCs w:val="22"/>
          <w:u w:val="single"/>
        </w:rPr>
      </w:pPr>
      <w:r>
        <w:rPr>
          <w:rFonts w:ascii="Calibri" w:hAnsi="Calibri" w:cs="Calibri"/>
          <w:b/>
          <w:sz w:val="22"/>
          <w:szCs w:val="22"/>
          <w:u w:val="single"/>
        </w:rPr>
        <w:t>In Rechte</w:t>
      </w:r>
    </w:p>
    <w:p w14:paraId="081FAE23" w14:textId="0FE3D651" w:rsidR="0098090F" w:rsidRDefault="0098090F" w:rsidP="0098090F">
      <w:pPr>
        <w:pStyle w:val="ProcedureTekst"/>
        <w:ind w:left="1996"/>
        <w:jc w:val="both"/>
        <w:rPr>
          <w:rFonts w:ascii="Calibri" w:hAnsi="Calibri" w:cs="Calibri"/>
          <w:b/>
          <w:sz w:val="22"/>
          <w:szCs w:val="22"/>
          <w:u w:val="single"/>
        </w:rPr>
      </w:pPr>
    </w:p>
    <w:p w14:paraId="32A1A8E9" w14:textId="42F0DAC3" w:rsidR="0098090F" w:rsidRDefault="0098090F" w:rsidP="0098090F">
      <w:pPr>
        <w:pStyle w:val="ProcedureTekst"/>
        <w:numPr>
          <w:ilvl w:val="0"/>
          <w:numId w:val="2"/>
        </w:numPr>
        <w:jc w:val="both"/>
        <w:rPr>
          <w:rFonts w:ascii="Calibri" w:hAnsi="Calibri" w:cs="Calibri"/>
          <w:b/>
          <w:sz w:val="22"/>
          <w:szCs w:val="22"/>
          <w:u w:val="single"/>
        </w:rPr>
      </w:pPr>
      <w:r>
        <w:rPr>
          <w:rFonts w:ascii="Calibri" w:hAnsi="Calibri" w:cs="Calibri"/>
          <w:b/>
          <w:sz w:val="22"/>
          <w:szCs w:val="22"/>
          <w:u w:val="single"/>
        </w:rPr>
        <w:t xml:space="preserve">Eerste </w:t>
      </w:r>
      <w:r w:rsidR="00F551D2">
        <w:rPr>
          <w:rFonts w:ascii="Calibri" w:hAnsi="Calibri" w:cs="Calibri"/>
          <w:b/>
          <w:sz w:val="22"/>
          <w:szCs w:val="22"/>
          <w:u w:val="single"/>
        </w:rPr>
        <w:t xml:space="preserve">middel: </w:t>
      </w:r>
      <w:r w:rsidR="00FA0D5D">
        <w:rPr>
          <w:rFonts w:ascii="Calibri" w:hAnsi="Calibri" w:cs="Calibri"/>
          <w:b/>
          <w:sz w:val="22"/>
          <w:szCs w:val="22"/>
          <w:u w:val="single"/>
        </w:rPr>
        <w:t>onvoldoende bewijs</w:t>
      </w:r>
    </w:p>
    <w:p w14:paraId="6DB87FCD" w14:textId="3CEF46FB" w:rsidR="00FA0D5D" w:rsidRDefault="00FA0D5D" w:rsidP="00FA0D5D">
      <w:pPr>
        <w:pStyle w:val="ProcedureTekst"/>
        <w:jc w:val="both"/>
        <w:rPr>
          <w:rFonts w:ascii="Calibri" w:hAnsi="Calibri" w:cs="Calibri"/>
          <w:b/>
          <w:sz w:val="22"/>
          <w:szCs w:val="22"/>
          <w:u w:val="single"/>
        </w:rPr>
      </w:pPr>
    </w:p>
    <w:p w14:paraId="30DB5CE6" w14:textId="0200C14A" w:rsidR="00FA0D5D" w:rsidRDefault="00FA0D5D" w:rsidP="00FA0D5D">
      <w:pPr>
        <w:pStyle w:val="ProcedureTekst"/>
        <w:jc w:val="both"/>
        <w:rPr>
          <w:rFonts w:ascii="Calibri" w:hAnsi="Calibri" w:cs="Calibri"/>
          <w:bCs/>
          <w:sz w:val="22"/>
          <w:szCs w:val="22"/>
        </w:rPr>
      </w:pPr>
      <w:r>
        <w:rPr>
          <w:rFonts w:ascii="Calibri" w:hAnsi="Calibri" w:cs="Calibri"/>
          <w:bCs/>
          <w:sz w:val="22"/>
          <w:szCs w:val="22"/>
        </w:rPr>
        <w:t>3.</w:t>
      </w:r>
      <w:r>
        <w:rPr>
          <w:rFonts w:ascii="Calibri" w:hAnsi="Calibri" w:cs="Calibri"/>
          <w:bCs/>
          <w:sz w:val="22"/>
          <w:szCs w:val="22"/>
        </w:rPr>
        <w:br/>
        <w:t xml:space="preserve">Concluant verzoekt Uw Rechtbank de vrijspraak bij gebreke aan voldoende bewijs. Er is geenszins boven gerede twijfel bewezen dat concluant op enigerlei wijze betrokken is bij de feiten. Geen enkel element ligt voor waaruit zou blijken dat </w:t>
      </w:r>
      <w:r w:rsidRPr="00E16E5D">
        <w:rPr>
          <w:rFonts w:ascii="Calibri" w:hAnsi="Calibri" w:cs="Calibri"/>
          <w:bCs/>
          <w:sz w:val="22"/>
          <w:szCs w:val="22"/>
        </w:rPr>
        <w:t>concluant op enigerlei wijze welk misdrijf dan ook zou hebben gefaciliteerd of goedgekeurd, laat staan dat concluant eraan zou hebben deelgenomen in de zin van art. 66 Sw.</w:t>
      </w:r>
    </w:p>
    <w:p w14:paraId="1D1CCB96" w14:textId="77777777" w:rsidR="00FA0D5D" w:rsidRDefault="00FA0D5D" w:rsidP="00FA0D5D">
      <w:pPr>
        <w:pStyle w:val="ProcedureTekst"/>
        <w:jc w:val="both"/>
        <w:rPr>
          <w:rFonts w:ascii="Calibri" w:hAnsi="Calibri" w:cs="Calibri"/>
          <w:bCs/>
          <w:sz w:val="22"/>
          <w:szCs w:val="22"/>
        </w:rPr>
      </w:pPr>
    </w:p>
    <w:p w14:paraId="64D2FA31" w14:textId="77777777" w:rsidR="00FA0D5D" w:rsidRPr="00E16E5D" w:rsidRDefault="00FA0D5D" w:rsidP="00FA0D5D">
      <w:pPr>
        <w:pStyle w:val="ProcedureTekst"/>
        <w:jc w:val="both"/>
        <w:rPr>
          <w:rFonts w:ascii="Calibri" w:hAnsi="Calibri" w:cs="Calibri"/>
          <w:bCs/>
          <w:sz w:val="22"/>
          <w:szCs w:val="22"/>
        </w:rPr>
      </w:pPr>
      <w:r w:rsidRPr="00E16E5D">
        <w:rPr>
          <w:rFonts w:ascii="Calibri" w:hAnsi="Calibri" w:cs="Calibri"/>
          <w:bCs/>
          <w:sz w:val="22"/>
          <w:szCs w:val="22"/>
        </w:rPr>
        <w:t>Dat nochtans,  ingevolge art. 6.2 E.V.R.M. evenals art. 14.2 I.V.B.P.R., het Openbaar Ministerie gehouden is tot het leveren van bewijs in deze, vermits de grondslag van de bewijslastregeling in ons strafrecht gebaseerd is op de regel dat elke persoon onschuldig is zolang zijn schuld niet bewezen is, en op de inverdenkinggestelde dus geen bewijslast rust m.b.t. zijn onschuld</w:t>
      </w:r>
      <w:r>
        <w:rPr>
          <w:rStyle w:val="Voetnootmarkering"/>
          <w:rFonts w:ascii="Calibri" w:hAnsi="Calibri" w:cs="Calibri"/>
          <w:bCs/>
          <w:sz w:val="22"/>
          <w:szCs w:val="22"/>
        </w:rPr>
        <w:footnoteReference w:id="1"/>
      </w:r>
      <w:r w:rsidRPr="00E16E5D">
        <w:rPr>
          <w:rFonts w:ascii="Calibri" w:hAnsi="Calibri" w:cs="Calibri"/>
          <w:bCs/>
          <w:sz w:val="22"/>
          <w:szCs w:val="22"/>
        </w:rPr>
        <w:t>;</w:t>
      </w:r>
    </w:p>
    <w:p w14:paraId="0CD50810" w14:textId="77777777" w:rsidR="00FA0D5D" w:rsidRPr="00E16E5D" w:rsidRDefault="00FA0D5D" w:rsidP="00FA0D5D">
      <w:pPr>
        <w:pStyle w:val="ProcedureTekst"/>
        <w:jc w:val="both"/>
        <w:rPr>
          <w:rFonts w:ascii="Calibri" w:hAnsi="Calibri" w:cs="Calibri"/>
          <w:bCs/>
          <w:sz w:val="22"/>
          <w:szCs w:val="22"/>
        </w:rPr>
      </w:pPr>
    </w:p>
    <w:p w14:paraId="63A3149E" w14:textId="3EC24E4F" w:rsidR="00FA0D5D" w:rsidRPr="00E16E5D" w:rsidRDefault="00FA0D5D" w:rsidP="00FA0D5D">
      <w:pPr>
        <w:pStyle w:val="ProcedureTekst"/>
        <w:jc w:val="both"/>
        <w:rPr>
          <w:rFonts w:ascii="Calibri" w:hAnsi="Calibri" w:cs="Calibri"/>
          <w:bCs/>
          <w:sz w:val="22"/>
          <w:szCs w:val="22"/>
        </w:rPr>
      </w:pPr>
      <w:r w:rsidRPr="00E16E5D">
        <w:rPr>
          <w:rFonts w:ascii="Calibri" w:hAnsi="Calibri" w:cs="Calibri"/>
          <w:bCs/>
          <w:sz w:val="22"/>
          <w:szCs w:val="22"/>
        </w:rPr>
        <w:t xml:space="preserve">Art. 6 § 2 EVRM voert ten voordele van concluant de onschuldpresumptie in, die impliceert dat </w:t>
      </w:r>
      <w:proofErr w:type="spellStart"/>
      <w:r w:rsidRPr="00E16E5D">
        <w:rPr>
          <w:rFonts w:ascii="Calibri" w:hAnsi="Calibri" w:cs="Calibri"/>
          <w:bCs/>
          <w:sz w:val="22"/>
          <w:szCs w:val="22"/>
        </w:rPr>
        <w:t>lastens</w:t>
      </w:r>
      <w:proofErr w:type="spellEnd"/>
      <w:r w:rsidRPr="00E16E5D">
        <w:rPr>
          <w:rFonts w:ascii="Calibri" w:hAnsi="Calibri" w:cs="Calibri"/>
          <w:bCs/>
          <w:sz w:val="22"/>
          <w:szCs w:val="22"/>
        </w:rPr>
        <w:t xml:space="preserve"> concluant niet in zijn nadeel kan worden uitgelegd wat niet onderzocht werd à décharge.</w:t>
      </w:r>
    </w:p>
    <w:p w14:paraId="025AE431" w14:textId="77777777" w:rsidR="00FA0D5D" w:rsidRPr="00E16E5D" w:rsidRDefault="00FA0D5D" w:rsidP="00FA0D5D">
      <w:pPr>
        <w:pStyle w:val="ProcedureTekst"/>
        <w:jc w:val="both"/>
        <w:rPr>
          <w:rFonts w:ascii="Calibri" w:hAnsi="Calibri" w:cs="Calibri"/>
          <w:bCs/>
          <w:sz w:val="22"/>
          <w:szCs w:val="22"/>
        </w:rPr>
      </w:pPr>
    </w:p>
    <w:p w14:paraId="73F0E9C3" w14:textId="77777777" w:rsidR="00FA0D5D" w:rsidRPr="00E16E5D" w:rsidRDefault="00FA0D5D" w:rsidP="00FA0D5D">
      <w:pPr>
        <w:pStyle w:val="ProcedureTekst"/>
        <w:jc w:val="both"/>
        <w:rPr>
          <w:rFonts w:ascii="Calibri" w:hAnsi="Calibri" w:cs="Calibri"/>
          <w:bCs/>
          <w:sz w:val="22"/>
          <w:szCs w:val="22"/>
        </w:rPr>
      </w:pPr>
      <w:r w:rsidRPr="00E16E5D">
        <w:rPr>
          <w:rFonts w:ascii="Calibri" w:hAnsi="Calibri" w:cs="Calibri"/>
          <w:bCs/>
          <w:sz w:val="22"/>
          <w:szCs w:val="22"/>
        </w:rPr>
        <w:t>Art. 6 § 1 EVRM staat daarbij borg voor een loyale procesvoering.</w:t>
      </w:r>
    </w:p>
    <w:p w14:paraId="7C44E65C" w14:textId="77777777" w:rsidR="00FA0D5D" w:rsidRPr="00E16E5D" w:rsidRDefault="00FA0D5D" w:rsidP="00FA0D5D">
      <w:pPr>
        <w:pStyle w:val="ProcedureTekst"/>
        <w:jc w:val="both"/>
        <w:rPr>
          <w:rFonts w:ascii="Calibri" w:hAnsi="Calibri" w:cs="Calibri"/>
          <w:bCs/>
          <w:sz w:val="22"/>
          <w:szCs w:val="22"/>
        </w:rPr>
      </w:pPr>
    </w:p>
    <w:p w14:paraId="7A464663" w14:textId="77777777" w:rsidR="00FA0D5D" w:rsidRPr="00E16E5D" w:rsidRDefault="00FA0D5D" w:rsidP="00FA0D5D">
      <w:pPr>
        <w:pStyle w:val="ProcedureTekst"/>
        <w:jc w:val="both"/>
        <w:rPr>
          <w:rFonts w:ascii="Calibri" w:hAnsi="Calibri" w:cs="Calibri"/>
          <w:bCs/>
          <w:sz w:val="22"/>
          <w:szCs w:val="22"/>
        </w:rPr>
      </w:pPr>
      <w:r w:rsidRPr="00E16E5D">
        <w:rPr>
          <w:rFonts w:ascii="Calibri" w:hAnsi="Calibri" w:cs="Calibri"/>
          <w:bCs/>
          <w:sz w:val="22"/>
          <w:szCs w:val="22"/>
        </w:rPr>
        <w:t>De artikelen 6.2 EVRM (en 14.2 BUPO) stellen met name dat eenieder die wegens een strafbaar feit wordt vervolgd, voor onschuldig wordt gehouden zolang het bewijs van zijn schuld niet onomstotelijk is geleverd.</w:t>
      </w:r>
    </w:p>
    <w:p w14:paraId="7507449D" w14:textId="77777777" w:rsidR="00FA0D5D" w:rsidRPr="00E16E5D" w:rsidRDefault="00FA0D5D" w:rsidP="00FA0D5D">
      <w:pPr>
        <w:pStyle w:val="ProcedureTekst"/>
        <w:jc w:val="both"/>
        <w:rPr>
          <w:rFonts w:ascii="Calibri" w:hAnsi="Calibri" w:cs="Calibri"/>
          <w:bCs/>
          <w:sz w:val="22"/>
          <w:szCs w:val="22"/>
        </w:rPr>
      </w:pPr>
    </w:p>
    <w:p w14:paraId="32E03698" w14:textId="77777777" w:rsidR="00FA0D5D" w:rsidRPr="00E16E5D" w:rsidRDefault="00FA0D5D" w:rsidP="00FA0D5D">
      <w:pPr>
        <w:pStyle w:val="ProcedureTekst"/>
        <w:jc w:val="both"/>
        <w:rPr>
          <w:rFonts w:ascii="Calibri" w:hAnsi="Calibri" w:cs="Calibri"/>
          <w:bCs/>
          <w:sz w:val="22"/>
          <w:szCs w:val="22"/>
        </w:rPr>
      </w:pPr>
      <w:r w:rsidRPr="00E16E5D">
        <w:rPr>
          <w:rFonts w:ascii="Calibri" w:hAnsi="Calibri" w:cs="Calibri"/>
          <w:bCs/>
          <w:sz w:val="22"/>
          <w:szCs w:val="22"/>
        </w:rPr>
        <w:t>Deze regel vormt de grondslag van de bewijslastregeling.</w:t>
      </w:r>
      <w:r>
        <w:rPr>
          <w:rStyle w:val="Voetnootmarkering"/>
          <w:rFonts w:ascii="Calibri" w:hAnsi="Calibri" w:cs="Calibri"/>
          <w:bCs/>
          <w:sz w:val="22"/>
          <w:szCs w:val="22"/>
          <w:lang w:val="fr-BE"/>
        </w:rPr>
        <w:footnoteReference w:id="2"/>
      </w:r>
    </w:p>
    <w:p w14:paraId="5E9B2CEC" w14:textId="77777777" w:rsidR="00FA0D5D" w:rsidRPr="00E16E5D" w:rsidRDefault="00FA0D5D" w:rsidP="00FA0D5D">
      <w:pPr>
        <w:pStyle w:val="ProcedureTekst"/>
        <w:jc w:val="both"/>
        <w:rPr>
          <w:rFonts w:ascii="Calibri" w:hAnsi="Calibri" w:cs="Calibri"/>
          <w:bCs/>
          <w:sz w:val="22"/>
          <w:szCs w:val="22"/>
        </w:rPr>
      </w:pPr>
    </w:p>
    <w:p w14:paraId="0217536C" w14:textId="77777777" w:rsidR="00FA0D5D" w:rsidRPr="00E16E5D" w:rsidRDefault="00FA0D5D" w:rsidP="00FA0D5D">
      <w:pPr>
        <w:pStyle w:val="ProcedureTekst"/>
        <w:jc w:val="both"/>
        <w:rPr>
          <w:rFonts w:ascii="Calibri" w:hAnsi="Calibri" w:cs="Calibri"/>
          <w:bCs/>
          <w:sz w:val="22"/>
          <w:szCs w:val="22"/>
        </w:rPr>
      </w:pPr>
      <w:r w:rsidRPr="00E16E5D">
        <w:rPr>
          <w:rFonts w:ascii="Calibri" w:hAnsi="Calibri" w:cs="Calibri"/>
          <w:bCs/>
          <w:sz w:val="22"/>
          <w:szCs w:val="22"/>
        </w:rPr>
        <w:lastRenderedPageBreak/>
        <w:t>Het vermoeden van onschuld is één van de meest essentiële waarborgen voor de beklaagde in een strafproces en veruitwendigt zich in meerdere rechtsbeginsels, waaronder het "in dubio pro reo-beginsel"</w:t>
      </w:r>
      <w:r>
        <w:rPr>
          <w:rFonts w:ascii="Calibri" w:hAnsi="Calibri" w:cs="Calibri"/>
          <w:bCs/>
          <w:sz w:val="22"/>
          <w:szCs w:val="22"/>
        </w:rPr>
        <w:t>.</w:t>
      </w:r>
      <w:r>
        <w:rPr>
          <w:rStyle w:val="Voetnootmarkering"/>
          <w:rFonts w:ascii="Calibri" w:hAnsi="Calibri" w:cs="Calibri"/>
          <w:bCs/>
          <w:sz w:val="22"/>
          <w:szCs w:val="22"/>
        </w:rPr>
        <w:footnoteReference w:id="3"/>
      </w:r>
    </w:p>
    <w:p w14:paraId="53E8091C" w14:textId="77777777" w:rsidR="00FA0D5D" w:rsidRPr="00E16E5D" w:rsidRDefault="00FA0D5D" w:rsidP="00FA0D5D">
      <w:pPr>
        <w:pStyle w:val="ProcedureTekst"/>
        <w:jc w:val="both"/>
        <w:rPr>
          <w:rFonts w:ascii="Calibri" w:hAnsi="Calibri" w:cs="Calibri"/>
          <w:bCs/>
          <w:sz w:val="22"/>
          <w:szCs w:val="22"/>
        </w:rPr>
      </w:pPr>
    </w:p>
    <w:p w14:paraId="07B25DD4" w14:textId="77777777" w:rsidR="00FA0D5D" w:rsidRPr="00E16E5D" w:rsidRDefault="00FA0D5D" w:rsidP="00FA0D5D">
      <w:pPr>
        <w:pStyle w:val="ProcedureTekst"/>
        <w:jc w:val="both"/>
        <w:rPr>
          <w:rFonts w:ascii="Calibri" w:hAnsi="Calibri" w:cs="Calibri"/>
          <w:bCs/>
          <w:sz w:val="22"/>
          <w:szCs w:val="22"/>
        </w:rPr>
      </w:pPr>
      <w:r w:rsidRPr="00E16E5D">
        <w:rPr>
          <w:rFonts w:ascii="Calibri" w:hAnsi="Calibri" w:cs="Calibri"/>
          <w:bCs/>
          <w:sz w:val="22"/>
          <w:szCs w:val="22"/>
        </w:rPr>
        <w:t>In geval van twijfel kan een beklaagde niet schuldig worden bevonden. Twijfel moet immers in het voordeel van de beklaagde worden geïnterpreteerd. Wanneer de rechter, die het strafdossier beoordeelt op grond van zijn innerlijke overtuiging, niet kan uitsluiten dat er twijfels zijn omtrent één of meer constitutieve bestanddelen van het misdrijf,  dan dient de beklaagde vrijuit te gaan.</w:t>
      </w:r>
    </w:p>
    <w:p w14:paraId="60C652A6" w14:textId="77777777" w:rsidR="00FA0D5D" w:rsidRPr="00E16E5D" w:rsidRDefault="00FA0D5D" w:rsidP="00FA0D5D">
      <w:pPr>
        <w:pStyle w:val="ProcedureTekst"/>
        <w:jc w:val="both"/>
        <w:rPr>
          <w:rFonts w:ascii="Calibri" w:hAnsi="Calibri" w:cs="Calibri"/>
          <w:bCs/>
          <w:sz w:val="22"/>
          <w:szCs w:val="22"/>
        </w:rPr>
      </w:pPr>
    </w:p>
    <w:p w14:paraId="335D92D5" w14:textId="77777777" w:rsidR="00FA0D5D" w:rsidRPr="00E16E5D" w:rsidRDefault="00FA0D5D" w:rsidP="00FA0D5D">
      <w:pPr>
        <w:pStyle w:val="ProcedureTekst"/>
        <w:jc w:val="both"/>
        <w:rPr>
          <w:rFonts w:ascii="Calibri" w:hAnsi="Calibri" w:cs="Calibri"/>
          <w:bCs/>
          <w:sz w:val="22"/>
          <w:szCs w:val="22"/>
        </w:rPr>
      </w:pPr>
      <w:r w:rsidRPr="00E16E5D">
        <w:rPr>
          <w:rFonts w:ascii="Calibri" w:hAnsi="Calibri" w:cs="Calibri"/>
          <w:bCs/>
          <w:sz w:val="22"/>
          <w:szCs w:val="22"/>
        </w:rPr>
        <w:t xml:space="preserve">Het is de taak van het Openbaar Ministerie en de burgerlijke partij om aan te tonen dat de beklaagde zonder enige twijfel de ten laste gelegde feiten heeft gepleegd. Concluant hoeft </w:t>
      </w:r>
      <w:r>
        <w:rPr>
          <w:rFonts w:ascii="Calibri" w:hAnsi="Calibri" w:cs="Calibri"/>
          <w:bCs/>
          <w:sz w:val="22"/>
          <w:szCs w:val="22"/>
        </w:rPr>
        <w:t>zijn</w:t>
      </w:r>
      <w:r w:rsidRPr="00E16E5D">
        <w:rPr>
          <w:rFonts w:ascii="Calibri" w:hAnsi="Calibri" w:cs="Calibri"/>
          <w:bCs/>
          <w:sz w:val="22"/>
          <w:szCs w:val="22"/>
        </w:rPr>
        <w:t xml:space="preserve"> onschuld niet te bewijzen en bij twijfel moet </w:t>
      </w:r>
      <w:r>
        <w:rPr>
          <w:rFonts w:ascii="Calibri" w:hAnsi="Calibri" w:cs="Calibri"/>
          <w:bCs/>
          <w:sz w:val="22"/>
          <w:szCs w:val="22"/>
        </w:rPr>
        <w:t>h</w:t>
      </w:r>
      <w:r w:rsidRPr="00E16E5D">
        <w:rPr>
          <w:rFonts w:ascii="Calibri" w:hAnsi="Calibri" w:cs="Calibri"/>
          <w:bCs/>
          <w:sz w:val="22"/>
          <w:szCs w:val="22"/>
        </w:rPr>
        <w:t>ij worden vrijgesproken.</w:t>
      </w:r>
      <w:r>
        <w:rPr>
          <w:rStyle w:val="Voetnootmarkering"/>
          <w:rFonts w:ascii="Calibri" w:hAnsi="Calibri" w:cs="Calibri"/>
          <w:bCs/>
          <w:sz w:val="22"/>
          <w:szCs w:val="22"/>
        </w:rPr>
        <w:footnoteReference w:id="4"/>
      </w:r>
    </w:p>
    <w:p w14:paraId="27D6B7C4" w14:textId="77777777" w:rsidR="00FA0D5D" w:rsidRDefault="00FA0D5D" w:rsidP="00FA0D5D">
      <w:pPr>
        <w:pStyle w:val="ProcedureTekst"/>
        <w:jc w:val="both"/>
        <w:rPr>
          <w:rFonts w:ascii="Calibri" w:hAnsi="Calibri" w:cs="Calibri"/>
          <w:bCs/>
          <w:sz w:val="22"/>
          <w:szCs w:val="22"/>
        </w:rPr>
      </w:pPr>
    </w:p>
    <w:p w14:paraId="0639D205" w14:textId="77777777" w:rsidR="00FA0D5D" w:rsidRDefault="00FA0D5D" w:rsidP="00FA0D5D">
      <w:pPr>
        <w:pStyle w:val="ProcedureTekst"/>
        <w:jc w:val="both"/>
        <w:rPr>
          <w:rFonts w:ascii="Calibri" w:hAnsi="Calibri" w:cs="Calibri"/>
          <w:bCs/>
          <w:sz w:val="22"/>
          <w:szCs w:val="22"/>
        </w:rPr>
      </w:pPr>
    </w:p>
    <w:p w14:paraId="7354B17E" w14:textId="7629598C" w:rsidR="00FA0D5D" w:rsidRDefault="00FA0D5D" w:rsidP="00FA0D5D">
      <w:pPr>
        <w:pStyle w:val="ProcedureTekst"/>
        <w:jc w:val="both"/>
        <w:rPr>
          <w:rFonts w:ascii="Calibri" w:hAnsi="Calibri" w:cs="Calibri"/>
          <w:bCs/>
          <w:sz w:val="22"/>
          <w:szCs w:val="22"/>
        </w:rPr>
      </w:pPr>
      <w:r>
        <w:rPr>
          <w:rFonts w:ascii="Calibri" w:hAnsi="Calibri" w:cs="Calibri"/>
          <w:bCs/>
          <w:sz w:val="22"/>
          <w:szCs w:val="22"/>
        </w:rPr>
        <w:t>4.</w:t>
      </w:r>
      <w:r>
        <w:rPr>
          <w:rFonts w:ascii="Calibri" w:hAnsi="Calibri" w:cs="Calibri"/>
          <w:bCs/>
          <w:sz w:val="22"/>
          <w:szCs w:val="22"/>
        </w:rPr>
        <w:br/>
        <w:t xml:space="preserve">Daarbij kan een rechtbank zich (mede) baseren op wettelijke vermoedens zonder in strijd te zijn met artikel 6.2 EVRM en het daaronder gewaarborgde vermoeden van onschuld. Daarvoor moet echter een redelijk verband van evenredigheid worden aangetoond tussen het wettelijk vermoeden en het wettig nagestreefde doel. </w:t>
      </w:r>
    </w:p>
    <w:p w14:paraId="22B816CB" w14:textId="77777777" w:rsidR="00FA0D5D" w:rsidRDefault="00FA0D5D" w:rsidP="00FA0D5D">
      <w:pPr>
        <w:pStyle w:val="ProcedureTekst"/>
        <w:jc w:val="both"/>
        <w:rPr>
          <w:rFonts w:ascii="Calibri" w:hAnsi="Calibri" w:cs="Calibri"/>
          <w:bCs/>
          <w:sz w:val="22"/>
          <w:szCs w:val="22"/>
        </w:rPr>
      </w:pPr>
    </w:p>
    <w:p w14:paraId="77A7A847" w14:textId="7D938EF4" w:rsidR="00FA0D5D" w:rsidRDefault="00FA0D5D" w:rsidP="00FA0D5D">
      <w:pPr>
        <w:pStyle w:val="ProcedureTekst"/>
        <w:jc w:val="both"/>
        <w:rPr>
          <w:rFonts w:ascii="Calibri" w:hAnsi="Calibri" w:cs="Calibri"/>
          <w:bCs/>
          <w:sz w:val="22"/>
          <w:szCs w:val="22"/>
        </w:rPr>
      </w:pPr>
      <w:r>
        <w:rPr>
          <w:rFonts w:ascii="Calibri" w:hAnsi="Calibri" w:cs="Calibri"/>
          <w:bCs/>
          <w:sz w:val="22"/>
          <w:szCs w:val="22"/>
        </w:rPr>
        <w:t>Daarnaast moet de beklaagde steeds de mogelijkheid hebben om het wettelijk vermoeden te weerleggen, wil er geen sprake zijn van een schending van het vermoeden van onschuld.</w:t>
      </w:r>
      <w:r>
        <w:rPr>
          <w:rStyle w:val="Voetnootmarkering"/>
          <w:rFonts w:ascii="Calibri" w:hAnsi="Calibri" w:cs="Calibri"/>
          <w:bCs/>
          <w:sz w:val="22"/>
          <w:szCs w:val="22"/>
        </w:rPr>
        <w:footnoteReference w:id="5"/>
      </w:r>
    </w:p>
    <w:p w14:paraId="6DF463CC" w14:textId="77777777" w:rsidR="00FA0D5D" w:rsidRDefault="00FA0D5D" w:rsidP="00FA0D5D">
      <w:pPr>
        <w:pStyle w:val="ProcedureTekst"/>
        <w:jc w:val="both"/>
        <w:rPr>
          <w:rFonts w:ascii="Calibri" w:hAnsi="Calibri" w:cs="Calibri"/>
          <w:bCs/>
          <w:sz w:val="22"/>
          <w:szCs w:val="22"/>
        </w:rPr>
      </w:pPr>
    </w:p>
    <w:p w14:paraId="0DFC718F" w14:textId="77777777" w:rsidR="00FA0D5D" w:rsidRPr="00E16E5D" w:rsidRDefault="00FA0D5D" w:rsidP="00FA0D5D">
      <w:pPr>
        <w:pStyle w:val="ProcedureTekst"/>
        <w:jc w:val="both"/>
        <w:rPr>
          <w:rFonts w:ascii="Calibri" w:hAnsi="Calibri" w:cs="Calibri"/>
          <w:bCs/>
          <w:sz w:val="22"/>
          <w:szCs w:val="22"/>
        </w:rPr>
      </w:pPr>
    </w:p>
    <w:p w14:paraId="132A2011" w14:textId="65836A58" w:rsidR="00FA0D5D" w:rsidRPr="00E16E5D" w:rsidRDefault="00FA0D5D" w:rsidP="00FA0D5D">
      <w:pPr>
        <w:pStyle w:val="ProcedureTekst"/>
        <w:jc w:val="both"/>
        <w:rPr>
          <w:rFonts w:ascii="Calibri" w:hAnsi="Calibri" w:cs="Calibri"/>
          <w:bCs/>
          <w:sz w:val="22"/>
          <w:szCs w:val="22"/>
        </w:rPr>
      </w:pPr>
      <w:r>
        <w:rPr>
          <w:rFonts w:ascii="Calibri" w:hAnsi="Calibri" w:cs="Calibri"/>
          <w:bCs/>
          <w:sz w:val="22"/>
          <w:szCs w:val="22"/>
        </w:rPr>
        <w:t>5</w:t>
      </w:r>
      <w:r w:rsidRPr="00E16E5D">
        <w:rPr>
          <w:rFonts w:ascii="Calibri" w:hAnsi="Calibri" w:cs="Calibri"/>
          <w:bCs/>
          <w:sz w:val="22"/>
          <w:szCs w:val="22"/>
        </w:rPr>
        <w:t>.</w:t>
      </w:r>
    </w:p>
    <w:p w14:paraId="521CF83A" w14:textId="77777777" w:rsidR="00FA0D5D" w:rsidRPr="00E16E5D" w:rsidRDefault="00FA0D5D" w:rsidP="00FA0D5D">
      <w:pPr>
        <w:pStyle w:val="ProcedureTekst"/>
        <w:jc w:val="both"/>
        <w:rPr>
          <w:rFonts w:ascii="Calibri" w:hAnsi="Calibri" w:cs="Calibri"/>
          <w:bCs/>
          <w:sz w:val="22"/>
          <w:szCs w:val="22"/>
        </w:rPr>
      </w:pPr>
      <w:r w:rsidRPr="00E16E5D">
        <w:rPr>
          <w:rFonts w:ascii="Calibri" w:hAnsi="Calibri" w:cs="Calibri"/>
          <w:bCs/>
          <w:sz w:val="22"/>
          <w:szCs w:val="22"/>
        </w:rPr>
        <w:t>Dat het dan ook passend is te zeggen voor recht dat er onvoldoende bewijzen voorhanden zijn in hoofde van concluant en de constitutieve bestanddelen niet verenigd worden in hoofde van concluant, h</w:t>
      </w:r>
      <w:r>
        <w:rPr>
          <w:rFonts w:ascii="Calibri" w:hAnsi="Calibri" w:cs="Calibri"/>
          <w:bCs/>
          <w:sz w:val="22"/>
          <w:szCs w:val="22"/>
        </w:rPr>
        <w:t xml:space="preserve">em </w:t>
      </w:r>
      <w:r w:rsidRPr="00E16E5D">
        <w:rPr>
          <w:rFonts w:ascii="Calibri" w:hAnsi="Calibri" w:cs="Calibri"/>
          <w:bCs/>
          <w:sz w:val="22"/>
          <w:szCs w:val="22"/>
        </w:rPr>
        <w:t>dientengevolge vrij te spreken en h</w:t>
      </w:r>
      <w:r>
        <w:rPr>
          <w:rFonts w:ascii="Calibri" w:hAnsi="Calibri" w:cs="Calibri"/>
          <w:bCs/>
          <w:sz w:val="22"/>
          <w:szCs w:val="22"/>
        </w:rPr>
        <w:t>em</w:t>
      </w:r>
      <w:r w:rsidRPr="00E16E5D">
        <w:rPr>
          <w:rFonts w:ascii="Calibri" w:hAnsi="Calibri" w:cs="Calibri"/>
          <w:bCs/>
          <w:sz w:val="22"/>
          <w:szCs w:val="22"/>
        </w:rPr>
        <w:t xml:space="preserve"> buiten zake te stellen zonder kosten.</w:t>
      </w:r>
    </w:p>
    <w:p w14:paraId="45635243" w14:textId="77777777" w:rsidR="00FA0D5D" w:rsidRDefault="00FA0D5D" w:rsidP="00FA0D5D">
      <w:pPr>
        <w:pStyle w:val="ProcedureTekst"/>
        <w:jc w:val="both"/>
        <w:rPr>
          <w:rFonts w:ascii="Calibri" w:hAnsi="Calibri" w:cs="Calibri"/>
          <w:bCs/>
          <w:sz w:val="22"/>
          <w:szCs w:val="22"/>
        </w:rPr>
      </w:pPr>
    </w:p>
    <w:p w14:paraId="1DEBF2C1" w14:textId="77777777" w:rsidR="00FA0D5D" w:rsidRDefault="00FA0D5D" w:rsidP="00FA0D5D">
      <w:pPr>
        <w:pStyle w:val="ProcedureTekst"/>
        <w:jc w:val="both"/>
        <w:rPr>
          <w:rFonts w:ascii="Calibri" w:hAnsi="Calibri" w:cs="Calibri"/>
          <w:bCs/>
          <w:sz w:val="22"/>
          <w:szCs w:val="22"/>
        </w:rPr>
      </w:pPr>
    </w:p>
    <w:p w14:paraId="65D28B7F" w14:textId="77777777" w:rsidR="00FA0D5D" w:rsidRPr="00FA0D5D" w:rsidRDefault="00FA0D5D" w:rsidP="00FA0D5D">
      <w:pPr>
        <w:pStyle w:val="ProcedureTekst"/>
        <w:jc w:val="both"/>
        <w:rPr>
          <w:rFonts w:ascii="Calibri" w:hAnsi="Calibri" w:cs="Calibri"/>
          <w:bCs/>
          <w:sz w:val="22"/>
          <w:szCs w:val="22"/>
        </w:rPr>
      </w:pPr>
    </w:p>
    <w:p w14:paraId="129E5D1E" w14:textId="77777777" w:rsidR="00FA0D5D" w:rsidRPr="00FA0D5D" w:rsidRDefault="00FA0D5D" w:rsidP="00FA0D5D">
      <w:pPr>
        <w:pStyle w:val="ProcedureTekst"/>
        <w:jc w:val="both"/>
        <w:rPr>
          <w:rFonts w:ascii="Calibri" w:hAnsi="Calibri" w:cs="Calibri"/>
          <w:bCs/>
          <w:sz w:val="22"/>
          <w:szCs w:val="22"/>
        </w:rPr>
      </w:pPr>
    </w:p>
    <w:p w14:paraId="42EAA50F" w14:textId="77777777" w:rsidR="00F551D2" w:rsidRDefault="00F551D2" w:rsidP="00F551D2">
      <w:pPr>
        <w:pStyle w:val="ProcedureTekst"/>
        <w:jc w:val="both"/>
        <w:rPr>
          <w:rFonts w:ascii="Calibri" w:hAnsi="Calibri" w:cs="Calibri"/>
          <w:b/>
          <w:sz w:val="22"/>
          <w:szCs w:val="22"/>
          <w:u w:val="single"/>
        </w:rPr>
      </w:pPr>
    </w:p>
    <w:p w14:paraId="1CEB6589" w14:textId="77777777" w:rsidR="001D5697" w:rsidRDefault="001D5697" w:rsidP="001D5697"/>
    <w:p w14:paraId="7F947B18" w14:textId="77777777" w:rsidR="0098090F" w:rsidRPr="001D55D9" w:rsidRDefault="0098090F" w:rsidP="00CC3FBE">
      <w:pPr>
        <w:pStyle w:val="ProcedureTekst"/>
        <w:rPr>
          <w:rFonts w:ascii="Calibri" w:hAnsi="Calibri" w:cs="Calibri"/>
          <w:sz w:val="22"/>
          <w:szCs w:val="22"/>
        </w:rPr>
      </w:pPr>
    </w:p>
    <w:p w14:paraId="1ED8FCE7" w14:textId="056ADDB3" w:rsidR="0098090F" w:rsidRDefault="0098090F" w:rsidP="0098090F"/>
    <w:p w14:paraId="517D2180" w14:textId="77777777" w:rsidR="00CC3FBE" w:rsidRDefault="00CC3FBE">
      <w:pPr>
        <w:rPr>
          <w:rFonts w:cs="Calibri"/>
          <w:b/>
          <w:sz w:val="28"/>
          <w:szCs w:val="28"/>
        </w:rPr>
      </w:pPr>
      <w:r>
        <w:rPr>
          <w:rFonts w:cs="Calibri"/>
          <w:b/>
          <w:sz w:val="28"/>
          <w:szCs w:val="28"/>
        </w:rPr>
        <w:br w:type="page"/>
      </w:r>
    </w:p>
    <w:p w14:paraId="63580AFE" w14:textId="4AC70E51" w:rsidR="0098090F" w:rsidRPr="004F32E7" w:rsidRDefault="0098090F" w:rsidP="0098090F">
      <w:pPr>
        <w:rPr>
          <w:rFonts w:cs="Calibri"/>
          <w:b/>
          <w:sz w:val="28"/>
          <w:szCs w:val="28"/>
        </w:rPr>
      </w:pPr>
      <w:r w:rsidRPr="004F32E7">
        <w:rPr>
          <w:rFonts w:cs="Calibri"/>
          <w:b/>
          <w:sz w:val="28"/>
          <w:szCs w:val="28"/>
        </w:rPr>
        <w:lastRenderedPageBreak/>
        <w:t>OM DEZE REDENEN ,</w:t>
      </w:r>
    </w:p>
    <w:p w14:paraId="43AA91CF" w14:textId="77777777" w:rsidR="0098090F" w:rsidRPr="001D55D9" w:rsidRDefault="0098090F" w:rsidP="0098090F">
      <w:pPr>
        <w:rPr>
          <w:rFonts w:cs="Calibri"/>
          <w:b/>
          <w:sz w:val="28"/>
          <w:szCs w:val="28"/>
        </w:rPr>
      </w:pPr>
      <w:r w:rsidRPr="001D55D9">
        <w:rPr>
          <w:rFonts w:cs="Calibri"/>
          <w:b/>
          <w:sz w:val="28"/>
          <w:szCs w:val="28"/>
        </w:rPr>
        <w:t>En alle andere te doen gelden in de loop van het geding,</w:t>
      </w:r>
    </w:p>
    <w:p w14:paraId="01A87C62" w14:textId="77777777" w:rsidR="0098090F" w:rsidRPr="001D55D9" w:rsidRDefault="0098090F" w:rsidP="0098090F">
      <w:pPr>
        <w:rPr>
          <w:rFonts w:cs="Calibri"/>
          <w:b/>
          <w:sz w:val="28"/>
          <w:szCs w:val="28"/>
        </w:rPr>
      </w:pPr>
    </w:p>
    <w:p w14:paraId="37B86856" w14:textId="77777777" w:rsidR="0098090F" w:rsidRPr="001D55D9" w:rsidRDefault="0098090F" w:rsidP="0098090F">
      <w:pPr>
        <w:rPr>
          <w:rFonts w:cs="Calibri"/>
          <w:b/>
          <w:sz w:val="28"/>
          <w:szCs w:val="28"/>
        </w:rPr>
      </w:pPr>
      <w:r w:rsidRPr="001D55D9">
        <w:rPr>
          <w:rFonts w:cs="Calibri"/>
          <w:b/>
          <w:sz w:val="28"/>
          <w:szCs w:val="28"/>
        </w:rPr>
        <w:t>BEHAGE HET DE RECHTBANK,</w:t>
      </w:r>
    </w:p>
    <w:p w14:paraId="5380764A" w14:textId="129933ED" w:rsidR="00CC3FBE" w:rsidRDefault="00FA0D5D" w:rsidP="0098090F">
      <w:pPr>
        <w:rPr>
          <w:rFonts w:cs="Calibri"/>
          <w:sz w:val="24"/>
          <w:szCs w:val="24"/>
        </w:rPr>
      </w:pPr>
      <w:r>
        <w:rPr>
          <w:rFonts w:cs="Calibri"/>
          <w:sz w:val="24"/>
          <w:szCs w:val="24"/>
        </w:rPr>
        <w:t>De vrijspraak bij gebreke aan bewijs</w:t>
      </w:r>
    </w:p>
    <w:p w14:paraId="74EAB90B" w14:textId="77777777" w:rsidR="00CC3FBE" w:rsidRDefault="00CC3FBE" w:rsidP="0098090F">
      <w:pPr>
        <w:rPr>
          <w:rFonts w:cs="Calibri"/>
          <w:sz w:val="24"/>
          <w:szCs w:val="24"/>
        </w:rPr>
      </w:pPr>
    </w:p>
    <w:p w14:paraId="395B62AB" w14:textId="77777777" w:rsidR="00CC3FBE" w:rsidRDefault="00CC3FBE" w:rsidP="0098090F">
      <w:pPr>
        <w:rPr>
          <w:rFonts w:cs="Calibri"/>
          <w:sz w:val="24"/>
          <w:szCs w:val="24"/>
        </w:rPr>
      </w:pPr>
    </w:p>
    <w:p w14:paraId="4D4F4AC1" w14:textId="7B07BE7D" w:rsidR="0098090F" w:rsidRPr="004F32E7" w:rsidRDefault="0098090F" w:rsidP="0098090F">
      <w:pPr>
        <w:rPr>
          <w:rFonts w:cs="Calibri"/>
          <w:sz w:val="24"/>
          <w:szCs w:val="24"/>
        </w:rPr>
      </w:pPr>
      <w:r w:rsidRPr="004F32E7">
        <w:rPr>
          <w:rFonts w:cs="Calibri"/>
          <w:sz w:val="24"/>
          <w:szCs w:val="24"/>
        </w:rPr>
        <w:t>Met de meeste eerbied,</w:t>
      </w:r>
    </w:p>
    <w:p w14:paraId="75F3A7A6" w14:textId="77777777" w:rsidR="0098090F" w:rsidRPr="004F32E7" w:rsidRDefault="0098090F" w:rsidP="0098090F">
      <w:pPr>
        <w:rPr>
          <w:rFonts w:cs="Calibri"/>
          <w:sz w:val="24"/>
          <w:szCs w:val="24"/>
        </w:rPr>
      </w:pPr>
    </w:p>
    <w:p w14:paraId="1F738DD5" w14:textId="4E8883F6" w:rsidR="0098090F" w:rsidRPr="00771AF6" w:rsidRDefault="0098090F" w:rsidP="0098090F">
      <w:pPr>
        <w:rPr>
          <w:rFonts w:asciiTheme="minorHAnsi" w:hAnsiTheme="minorHAnsi" w:cstheme="minorHAnsi"/>
          <w:sz w:val="24"/>
          <w:szCs w:val="24"/>
        </w:rPr>
      </w:pPr>
      <w:r w:rsidRPr="004F32E7">
        <w:rPr>
          <w:rFonts w:cs="Calibri"/>
          <w:sz w:val="24"/>
          <w:szCs w:val="24"/>
        </w:rPr>
        <w:t xml:space="preserve">Antwerpen, </w:t>
      </w:r>
      <w:r w:rsidR="00771AF6" w:rsidRPr="00771AF6">
        <w:rPr>
          <w:rFonts w:asciiTheme="minorHAnsi" w:hAnsiTheme="minorHAnsi" w:cstheme="minorHAnsi"/>
          <w:noProof/>
          <w:sz w:val="24"/>
          <w:szCs w:val="24"/>
        </w:rPr>
        <w:t>14 februari 2024</w:t>
      </w:r>
      <w:r w:rsidRPr="00771AF6">
        <w:rPr>
          <w:rFonts w:asciiTheme="minorHAnsi" w:hAnsiTheme="minorHAnsi" w:cstheme="minorHAnsi"/>
          <w:sz w:val="24"/>
          <w:szCs w:val="24"/>
        </w:rPr>
        <w:t>,</w:t>
      </w:r>
    </w:p>
    <w:p w14:paraId="2F14E80A" w14:textId="77777777" w:rsidR="0098090F" w:rsidRPr="001D55D9" w:rsidRDefault="0098090F" w:rsidP="0098090F">
      <w:pPr>
        <w:rPr>
          <w:rFonts w:cs="Calibri"/>
          <w:sz w:val="24"/>
          <w:szCs w:val="24"/>
        </w:rPr>
      </w:pPr>
    </w:p>
    <w:p w14:paraId="5016A24C" w14:textId="77777777" w:rsidR="0098090F" w:rsidRPr="001D55D9" w:rsidRDefault="0098090F" w:rsidP="0098090F">
      <w:pPr>
        <w:rPr>
          <w:rFonts w:cs="Calibri"/>
          <w:sz w:val="24"/>
          <w:szCs w:val="24"/>
        </w:rPr>
      </w:pPr>
      <w:r w:rsidRPr="001D55D9">
        <w:rPr>
          <w:rFonts w:cs="Calibri"/>
          <w:sz w:val="24"/>
          <w:szCs w:val="24"/>
        </w:rPr>
        <w:t>Voor concluant,</w:t>
      </w:r>
    </w:p>
    <w:p w14:paraId="0F5D0F36" w14:textId="77777777" w:rsidR="0098090F" w:rsidRPr="001D55D9" w:rsidRDefault="0098090F" w:rsidP="0098090F">
      <w:pPr>
        <w:rPr>
          <w:rFonts w:cs="Calibri"/>
          <w:sz w:val="24"/>
          <w:szCs w:val="24"/>
        </w:rPr>
      </w:pPr>
    </w:p>
    <w:p w14:paraId="001D36AE" w14:textId="77777777" w:rsidR="0098090F" w:rsidRPr="001D55D9" w:rsidRDefault="0098090F" w:rsidP="0098090F">
      <w:pPr>
        <w:rPr>
          <w:rFonts w:cs="Calibri"/>
          <w:sz w:val="24"/>
          <w:szCs w:val="24"/>
        </w:rPr>
      </w:pPr>
      <w:r w:rsidRPr="001D55D9">
        <w:rPr>
          <w:rFonts w:cs="Calibri"/>
          <w:sz w:val="24"/>
          <w:szCs w:val="24"/>
        </w:rPr>
        <w:t>Zijn advocaat,</w:t>
      </w:r>
    </w:p>
    <w:p w14:paraId="7BC75D31" w14:textId="77777777" w:rsidR="0098090F" w:rsidRPr="001D55D9" w:rsidRDefault="0098090F" w:rsidP="0098090F">
      <w:pPr>
        <w:rPr>
          <w:rFonts w:cs="Calibri"/>
          <w:sz w:val="24"/>
          <w:szCs w:val="24"/>
        </w:rPr>
      </w:pPr>
    </w:p>
    <w:p w14:paraId="2A4F128C" w14:textId="77777777" w:rsidR="0098090F" w:rsidRPr="001D55D9" w:rsidRDefault="0098090F" w:rsidP="0098090F">
      <w:pPr>
        <w:rPr>
          <w:rFonts w:cs="Calibri"/>
          <w:sz w:val="24"/>
          <w:szCs w:val="24"/>
        </w:rPr>
      </w:pPr>
    </w:p>
    <w:p w14:paraId="36873C62" w14:textId="50C77723" w:rsidR="0098090F" w:rsidRDefault="0098090F" w:rsidP="0098090F">
      <w:pPr>
        <w:rPr>
          <w:rFonts w:ascii="Verdana" w:hAnsi="Verdana"/>
          <w:sz w:val="24"/>
          <w:szCs w:val="24"/>
        </w:rPr>
      </w:pPr>
      <w:r w:rsidRPr="001D55D9">
        <w:rPr>
          <w:rFonts w:cs="Calibri"/>
          <w:sz w:val="24"/>
          <w:szCs w:val="24"/>
        </w:rPr>
        <w:t>Len AUGUSTYNS</w:t>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p>
    <w:p w14:paraId="7D2445ED" w14:textId="5EC3F430" w:rsidR="0098090F" w:rsidRDefault="0098090F" w:rsidP="0098090F">
      <w:pPr>
        <w:rPr>
          <w:rFonts w:cs="Calibri"/>
          <w:sz w:val="24"/>
          <w:szCs w:val="24"/>
        </w:rPr>
      </w:pPr>
    </w:p>
    <w:p w14:paraId="1E7BB293" w14:textId="0A7E82C7" w:rsidR="0098090F" w:rsidRDefault="0098090F" w:rsidP="0098090F">
      <w:pPr>
        <w:rPr>
          <w:rFonts w:cs="Calibri"/>
          <w:sz w:val="24"/>
          <w:szCs w:val="24"/>
        </w:rPr>
      </w:pPr>
    </w:p>
    <w:p w14:paraId="326BC9CF" w14:textId="77777777" w:rsidR="0098090F" w:rsidRPr="001D55D9" w:rsidRDefault="0098090F" w:rsidP="0098090F">
      <w:pPr>
        <w:rPr>
          <w:rFonts w:cs="Calibri"/>
          <w:sz w:val="24"/>
          <w:szCs w:val="24"/>
        </w:rPr>
      </w:pPr>
    </w:p>
    <w:p w14:paraId="0620AD2E" w14:textId="022669E3" w:rsidR="0011059E" w:rsidRDefault="0098090F">
      <w:r w:rsidRPr="001D55D9">
        <w:rPr>
          <w:rFonts w:cs="Calibri"/>
          <w:b/>
          <w:sz w:val="24"/>
          <w:szCs w:val="24"/>
          <w:u w:val="single"/>
        </w:rPr>
        <w:t>Inventaris der Overtuigingsstukken:</w:t>
      </w:r>
    </w:p>
    <w:sectPr w:rsidR="0011059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E88E" w14:textId="77777777" w:rsidR="00766EC7" w:rsidRDefault="00766EC7" w:rsidP="00771AF6">
      <w:pPr>
        <w:spacing w:after="0" w:line="240" w:lineRule="auto"/>
      </w:pPr>
      <w:r>
        <w:separator/>
      </w:r>
    </w:p>
  </w:endnote>
  <w:endnote w:type="continuationSeparator" w:id="0">
    <w:p w14:paraId="460F165B" w14:textId="77777777" w:rsidR="00766EC7" w:rsidRDefault="00766EC7" w:rsidP="0077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6EF63" w14:textId="77777777" w:rsidR="00766EC7" w:rsidRDefault="00766EC7" w:rsidP="00771AF6">
      <w:pPr>
        <w:spacing w:after="0" w:line="240" w:lineRule="auto"/>
      </w:pPr>
      <w:r>
        <w:separator/>
      </w:r>
    </w:p>
  </w:footnote>
  <w:footnote w:type="continuationSeparator" w:id="0">
    <w:p w14:paraId="682149CD" w14:textId="77777777" w:rsidR="00766EC7" w:rsidRDefault="00766EC7" w:rsidP="00771AF6">
      <w:pPr>
        <w:spacing w:after="0" w:line="240" w:lineRule="auto"/>
      </w:pPr>
      <w:r>
        <w:continuationSeparator/>
      </w:r>
    </w:p>
  </w:footnote>
  <w:footnote w:id="1">
    <w:p w14:paraId="3C6BB0EC" w14:textId="77777777" w:rsidR="00FA0D5D" w:rsidRPr="00E16E5D" w:rsidRDefault="00FA0D5D" w:rsidP="00FA0D5D">
      <w:pPr>
        <w:pStyle w:val="Voetnoottekst"/>
        <w:rPr>
          <w:lang w:val="fr-BE"/>
        </w:rPr>
      </w:pPr>
      <w:r>
        <w:rPr>
          <w:rStyle w:val="Voetnootmarkering"/>
        </w:rPr>
        <w:footnoteRef/>
      </w:r>
      <w:r w:rsidRPr="00E16E5D">
        <w:rPr>
          <w:lang w:val="fr-BE"/>
        </w:rPr>
        <w:t xml:space="preserve"> </w:t>
      </w:r>
      <w:proofErr w:type="spellStart"/>
      <w:r w:rsidRPr="00E16E5D">
        <w:rPr>
          <w:lang w:val="fr-BE"/>
        </w:rPr>
        <w:t>Fettweiss</w:t>
      </w:r>
      <w:proofErr w:type="spellEnd"/>
      <w:r w:rsidRPr="00E16E5D">
        <w:rPr>
          <w:lang w:val="fr-BE"/>
        </w:rPr>
        <w:t xml:space="preserve">, A., "La charge de la preuve en droit pénale Belge et la présomption d'innocence, Les droits de la défense en matière pénale, </w:t>
      </w:r>
      <w:proofErr w:type="spellStart"/>
      <w:r w:rsidRPr="00E16E5D">
        <w:rPr>
          <w:lang w:val="fr-BE"/>
        </w:rPr>
        <w:t>Luik</w:t>
      </w:r>
      <w:proofErr w:type="spellEnd"/>
      <w:r w:rsidRPr="00E16E5D">
        <w:rPr>
          <w:lang w:val="fr-BE"/>
        </w:rPr>
        <w:t xml:space="preserve"> 1985, 136, </w:t>
      </w:r>
      <w:proofErr w:type="spellStart"/>
      <w:r w:rsidRPr="00E16E5D">
        <w:rPr>
          <w:lang w:val="fr-BE"/>
        </w:rPr>
        <w:t>evenals</w:t>
      </w:r>
      <w:proofErr w:type="spellEnd"/>
      <w:r w:rsidRPr="00E16E5D">
        <w:rPr>
          <w:lang w:val="fr-BE"/>
        </w:rPr>
        <w:t xml:space="preserve"> Cass. 11 </w:t>
      </w:r>
      <w:proofErr w:type="spellStart"/>
      <w:r w:rsidRPr="00E16E5D">
        <w:rPr>
          <w:lang w:val="fr-BE"/>
        </w:rPr>
        <w:t>december</w:t>
      </w:r>
      <w:proofErr w:type="spellEnd"/>
      <w:r w:rsidRPr="00E16E5D">
        <w:rPr>
          <w:lang w:val="fr-BE"/>
        </w:rPr>
        <w:t xml:space="preserve"> 1984, A.C., 1984-85, nr.227</w:t>
      </w:r>
      <w:r>
        <w:rPr>
          <w:lang w:val="fr-BE"/>
        </w:rPr>
        <w:t>.</w:t>
      </w:r>
    </w:p>
  </w:footnote>
  <w:footnote w:id="2">
    <w:p w14:paraId="0A6F1E23" w14:textId="77777777" w:rsidR="00FA0D5D" w:rsidRPr="00E16E5D" w:rsidRDefault="00FA0D5D" w:rsidP="00FA0D5D">
      <w:pPr>
        <w:pStyle w:val="Voetnoottekst"/>
        <w:rPr>
          <w:lang w:val="fr-BE"/>
        </w:rPr>
      </w:pPr>
      <w:r>
        <w:rPr>
          <w:rStyle w:val="Voetnootmarkering"/>
        </w:rPr>
        <w:footnoteRef/>
      </w:r>
      <w:r w:rsidRPr="00E16E5D">
        <w:rPr>
          <w:lang w:val="fr-BE"/>
        </w:rPr>
        <w:t xml:space="preserve"> </w:t>
      </w:r>
      <w:proofErr w:type="spellStart"/>
      <w:r w:rsidRPr="00E16E5D">
        <w:rPr>
          <w:lang w:val="fr-BE"/>
        </w:rPr>
        <w:t>Fettweiss</w:t>
      </w:r>
      <w:proofErr w:type="spellEnd"/>
      <w:r w:rsidRPr="00E16E5D">
        <w:rPr>
          <w:lang w:val="fr-BE"/>
        </w:rPr>
        <w:t xml:space="preserve">, A., "La charge de la preuve en droit pénale Belge et la présomption d'innocence, Les droits de la défense en matière pénale, </w:t>
      </w:r>
      <w:proofErr w:type="spellStart"/>
      <w:r w:rsidRPr="00E16E5D">
        <w:rPr>
          <w:lang w:val="fr-BE"/>
        </w:rPr>
        <w:t>Luik</w:t>
      </w:r>
      <w:proofErr w:type="spellEnd"/>
      <w:r w:rsidRPr="00E16E5D">
        <w:rPr>
          <w:lang w:val="fr-BE"/>
        </w:rPr>
        <w:t xml:space="preserve"> 1985, 136, </w:t>
      </w:r>
      <w:proofErr w:type="spellStart"/>
      <w:r w:rsidRPr="00E16E5D">
        <w:rPr>
          <w:lang w:val="fr-BE"/>
        </w:rPr>
        <w:t>evenals</w:t>
      </w:r>
      <w:proofErr w:type="spellEnd"/>
      <w:r w:rsidRPr="00E16E5D">
        <w:rPr>
          <w:lang w:val="fr-BE"/>
        </w:rPr>
        <w:t xml:space="preserve"> Cass. 11 </w:t>
      </w:r>
      <w:proofErr w:type="spellStart"/>
      <w:r w:rsidRPr="00E16E5D">
        <w:rPr>
          <w:lang w:val="fr-BE"/>
        </w:rPr>
        <w:t>december</w:t>
      </w:r>
      <w:proofErr w:type="spellEnd"/>
      <w:r w:rsidRPr="00E16E5D">
        <w:rPr>
          <w:lang w:val="fr-BE"/>
        </w:rPr>
        <w:t xml:space="preserve"> 1984, A.C., 1984-85, nr.227</w:t>
      </w:r>
      <w:r>
        <w:rPr>
          <w:lang w:val="fr-BE"/>
        </w:rPr>
        <w:t>.</w:t>
      </w:r>
    </w:p>
  </w:footnote>
  <w:footnote w:id="3">
    <w:p w14:paraId="63E3D45E" w14:textId="77777777" w:rsidR="00FA0D5D" w:rsidRDefault="00FA0D5D" w:rsidP="00FA0D5D">
      <w:pPr>
        <w:pStyle w:val="Voetnoottekst"/>
      </w:pPr>
      <w:r>
        <w:rPr>
          <w:rStyle w:val="Voetnootmarkering"/>
        </w:rPr>
        <w:footnoteRef/>
      </w:r>
      <w:r>
        <w:t xml:space="preserve"> </w:t>
      </w:r>
      <w:r w:rsidRPr="00E16E5D">
        <w:t>S. VAN OVERBEKE, "In dubio pro reo", R.W. 1994-95, 1190.</w:t>
      </w:r>
    </w:p>
  </w:footnote>
  <w:footnote w:id="4">
    <w:p w14:paraId="36570812" w14:textId="77777777" w:rsidR="00FA0D5D" w:rsidRPr="00E16E5D" w:rsidRDefault="00FA0D5D" w:rsidP="00FA0D5D">
      <w:pPr>
        <w:pStyle w:val="Voetnoottekst"/>
        <w:rPr>
          <w:lang w:val="en-GB"/>
        </w:rPr>
      </w:pPr>
      <w:r>
        <w:rPr>
          <w:rStyle w:val="Voetnootmarkering"/>
        </w:rPr>
        <w:footnoteRef/>
      </w:r>
      <w:r w:rsidRPr="00E16E5D">
        <w:rPr>
          <w:lang w:val="en-GB"/>
        </w:rPr>
        <w:t xml:space="preserve"> Cass. 22 </w:t>
      </w:r>
      <w:proofErr w:type="spellStart"/>
      <w:r w:rsidRPr="00E16E5D">
        <w:rPr>
          <w:lang w:val="en-GB"/>
        </w:rPr>
        <w:t>april</w:t>
      </w:r>
      <w:proofErr w:type="spellEnd"/>
      <w:r w:rsidRPr="00E16E5D">
        <w:rPr>
          <w:lang w:val="en-GB"/>
        </w:rPr>
        <w:t xml:space="preserve"> 2008 (P.08.0087.N), www.cass.be.</w:t>
      </w:r>
    </w:p>
  </w:footnote>
  <w:footnote w:id="5">
    <w:p w14:paraId="20E01071" w14:textId="25F8F697" w:rsidR="00FA0D5D" w:rsidRPr="00FA0D5D" w:rsidRDefault="00FA0D5D">
      <w:pPr>
        <w:pStyle w:val="Voetnoottekst"/>
        <w:rPr>
          <w:lang w:val="en-US"/>
        </w:rPr>
      </w:pPr>
      <w:r>
        <w:rPr>
          <w:rStyle w:val="Voetnootmarkering"/>
        </w:rPr>
        <w:footnoteRef/>
      </w:r>
      <w:r w:rsidRPr="00FA0D5D">
        <w:rPr>
          <w:lang w:val="en-US"/>
        </w:rPr>
        <w:t xml:space="preserve"> Cass. 9 </w:t>
      </w:r>
      <w:proofErr w:type="spellStart"/>
      <w:r w:rsidRPr="00FA0D5D">
        <w:rPr>
          <w:lang w:val="en-US"/>
        </w:rPr>
        <w:t>april</w:t>
      </w:r>
      <w:proofErr w:type="spellEnd"/>
      <w:r w:rsidRPr="00FA0D5D">
        <w:rPr>
          <w:lang w:val="en-US"/>
        </w:rPr>
        <w:t xml:space="preserve"> 2019 (AR P.18.1166.N)</w:t>
      </w:r>
      <w:r>
        <w:rPr>
          <w:lang w:val="en-US"/>
        </w:rPr>
        <w:t xml:space="preserve">, </w:t>
      </w:r>
      <w:proofErr w:type="spellStart"/>
      <w:r>
        <w:rPr>
          <w:i/>
          <w:iCs/>
          <w:lang w:val="en-US"/>
        </w:rPr>
        <w:t>T.Strafr</w:t>
      </w:r>
      <w:proofErr w:type="spellEnd"/>
      <w:r>
        <w:rPr>
          <w:i/>
          <w:iCs/>
          <w:lang w:val="en-US"/>
        </w:rPr>
        <w:t xml:space="preserve">. </w:t>
      </w:r>
      <w:r>
        <w:rPr>
          <w:lang w:val="en-US"/>
        </w:rPr>
        <w:t xml:space="preserve">2019, </w:t>
      </w:r>
      <w:proofErr w:type="spellStart"/>
      <w:r>
        <w:rPr>
          <w:lang w:val="en-US"/>
        </w:rPr>
        <w:t>afl</w:t>
      </w:r>
      <w:proofErr w:type="spellEnd"/>
      <w:r>
        <w:rPr>
          <w:lang w:val="en-US"/>
        </w:rPr>
        <w:t>. 5, 299.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F9E2" w14:textId="770A4D33" w:rsidR="00771AF6" w:rsidRPr="00771AF6" w:rsidRDefault="00771AF6" w:rsidP="00771AF6">
    <w:pPr>
      <w:rPr>
        <w:rFonts w:ascii="Verdana" w:hAnsi="Verdana"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D40CE"/>
    <w:multiLevelType w:val="hybridMultilevel"/>
    <w:tmpl w:val="BD5AAFDE"/>
    <w:lvl w:ilvl="0" w:tplc="D770877A">
      <w:start w:val="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2A471B4"/>
    <w:multiLevelType w:val="hybridMultilevel"/>
    <w:tmpl w:val="05E47F78"/>
    <w:lvl w:ilvl="0" w:tplc="D7F8CE7C">
      <w:start w:val="1"/>
      <w:numFmt w:val="bullet"/>
      <w:lvlText w:val=""/>
      <w:lvlJc w:val="left"/>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BD06C6A"/>
    <w:multiLevelType w:val="hybridMultilevel"/>
    <w:tmpl w:val="E8709D92"/>
    <w:lvl w:ilvl="0" w:tplc="EEE2E702">
      <w:numFmt w:val="decimal"/>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44F536F6"/>
    <w:multiLevelType w:val="hybridMultilevel"/>
    <w:tmpl w:val="D9DC5C18"/>
    <w:lvl w:ilvl="0" w:tplc="044C2B42">
      <w:start w:val="1"/>
      <w:numFmt w:val="decimal"/>
      <w:lvlText w:val="%1)"/>
      <w:lvlJc w:val="left"/>
      <w:pPr>
        <w:ind w:left="2356" w:hanging="360"/>
      </w:pPr>
      <w:rPr>
        <w:rFonts w:hint="default"/>
      </w:rPr>
    </w:lvl>
    <w:lvl w:ilvl="1" w:tplc="08130019" w:tentative="1">
      <w:start w:val="1"/>
      <w:numFmt w:val="lowerLetter"/>
      <w:lvlText w:val="%2."/>
      <w:lvlJc w:val="left"/>
      <w:pPr>
        <w:ind w:left="3076" w:hanging="360"/>
      </w:pPr>
    </w:lvl>
    <w:lvl w:ilvl="2" w:tplc="0813001B" w:tentative="1">
      <w:start w:val="1"/>
      <w:numFmt w:val="lowerRoman"/>
      <w:lvlText w:val="%3."/>
      <w:lvlJc w:val="right"/>
      <w:pPr>
        <w:ind w:left="3796" w:hanging="180"/>
      </w:pPr>
    </w:lvl>
    <w:lvl w:ilvl="3" w:tplc="0813000F" w:tentative="1">
      <w:start w:val="1"/>
      <w:numFmt w:val="decimal"/>
      <w:lvlText w:val="%4."/>
      <w:lvlJc w:val="left"/>
      <w:pPr>
        <w:ind w:left="4516" w:hanging="360"/>
      </w:pPr>
    </w:lvl>
    <w:lvl w:ilvl="4" w:tplc="08130019" w:tentative="1">
      <w:start w:val="1"/>
      <w:numFmt w:val="lowerLetter"/>
      <w:lvlText w:val="%5."/>
      <w:lvlJc w:val="left"/>
      <w:pPr>
        <w:ind w:left="5236" w:hanging="360"/>
      </w:pPr>
    </w:lvl>
    <w:lvl w:ilvl="5" w:tplc="0813001B" w:tentative="1">
      <w:start w:val="1"/>
      <w:numFmt w:val="lowerRoman"/>
      <w:lvlText w:val="%6."/>
      <w:lvlJc w:val="right"/>
      <w:pPr>
        <w:ind w:left="5956" w:hanging="180"/>
      </w:pPr>
    </w:lvl>
    <w:lvl w:ilvl="6" w:tplc="0813000F" w:tentative="1">
      <w:start w:val="1"/>
      <w:numFmt w:val="decimal"/>
      <w:lvlText w:val="%7."/>
      <w:lvlJc w:val="left"/>
      <w:pPr>
        <w:ind w:left="6676" w:hanging="360"/>
      </w:pPr>
    </w:lvl>
    <w:lvl w:ilvl="7" w:tplc="08130019" w:tentative="1">
      <w:start w:val="1"/>
      <w:numFmt w:val="lowerLetter"/>
      <w:lvlText w:val="%8."/>
      <w:lvlJc w:val="left"/>
      <w:pPr>
        <w:ind w:left="7396" w:hanging="360"/>
      </w:pPr>
    </w:lvl>
    <w:lvl w:ilvl="8" w:tplc="0813001B" w:tentative="1">
      <w:start w:val="1"/>
      <w:numFmt w:val="lowerRoman"/>
      <w:lvlText w:val="%9."/>
      <w:lvlJc w:val="right"/>
      <w:pPr>
        <w:ind w:left="8116" w:hanging="180"/>
      </w:pPr>
    </w:lvl>
  </w:abstractNum>
  <w:abstractNum w:abstractNumId="4" w15:restartNumberingAfterBreak="0">
    <w:nsid w:val="55AA2171"/>
    <w:multiLevelType w:val="hybridMultilevel"/>
    <w:tmpl w:val="3E942EAE"/>
    <w:lvl w:ilvl="0" w:tplc="8BFCB520">
      <w:start w:val="1"/>
      <w:numFmt w:val="upperRoman"/>
      <w:lvlText w:val="%1."/>
      <w:lvlJc w:val="left"/>
      <w:pPr>
        <w:ind w:left="1996" w:hanging="72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7629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9421764">
    <w:abstractNumId w:val="3"/>
  </w:num>
  <w:num w:numId="3" w16cid:durableId="868838859">
    <w:abstractNumId w:val="1"/>
  </w:num>
  <w:num w:numId="4" w16cid:durableId="1168902078">
    <w:abstractNumId w:val="2"/>
  </w:num>
  <w:num w:numId="5" w16cid:durableId="1360858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0F"/>
    <w:rsid w:val="000671F9"/>
    <w:rsid w:val="0011059E"/>
    <w:rsid w:val="001B439E"/>
    <w:rsid w:val="001D5697"/>
    <w:rsid w:val="00227634"/>
    <w:rsid w:val="0029632B"/>
    <w:rsid w:val="00307FD5"/>
    <w:rsid w:val="00363483"/>
    <w:rsid w:val="005A0715"/>
    <w:rsid w:val="005C7CC8"/>
    <w:rsid w:val="00606595"/>
    <w:rsid w:val="007566F8"/>
    <w:rsid w:val="00766EC7"/>
    <w:rsid w:val="00771AF6"/>
    <w:rsid w:val="0081618D"/>
    <w:rsid w:val="00830ADB"/>
    <w:rsid w:val="008B66F8"/>
    <w:rsid w:val="008C128A"/>
    <w:rsid w:val="0098090F"/>
    <w:rsid w:val="00A02FD7"/>
    <w:rsid w:val="00A85BBB"/>
    <w:rsid w:val="00AF4D2D"/>
    <w:rsid w:val="00C122EE"/>
    <w:rsid w:val="00CC3FBE"/>
    <w:rsid w:val="00CE0A20"/>
    <w:rsid w:val="00D5104E"/>
    <w:rsid w:val="00F04EBD"/>
    <w:rsid w:val="00F14900"/>
    <w:rsid w:val="00F551D2"/>
    <w:rsid w:val="00F74DB9"/>
    <w:rsid w:val="00FA0D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4E4C"/>
  <w15:chartTrackingRefBased/>
  <w15:docId w15:val="{4084E5FE-63E6-483F-BF2A-A7CB528A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090F"/>
    <w:rPr>
      <w:rFonts w:ascii="Calibri" w:eastAsia="Times New Roman" w:hAnsi="Calibri" w:cs="Times New Roman"/>
      <w:lang w:eastAsia="nl-BE"/>
    </w:rPr>
  </w:style>
  <w:style w:type="paragraph" w:styleId="Kop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link w:val="PlattetekstinspringenChar"/>
    <w:uiPriority w:val="99"/>
    <w:semiHidden/>
    <w:unhideWhenUsed/>
    <w:rsid w:val="0098090F"/>
    <w:pPr>
      <w:spacing w:after="120" w:line="240" w:lineRule="auto"/>
      <w:ind w:left="283"/>
    </w:pPr>
    <w:rPr>
      <w:rFonts w:ascii="Times New Roman" w:hAnsi="Times New Roman"/>
    </w:rPr>
  </w:style>
  <w:style w:type="character" w:customStyle="1" w:styleId="PlattetekstinspringenChar">
    <w:name w:val="Platte tekst inspringen Char"/>
    <w:basedOn w:val="Standaardalinea-lettertype"/>
    <w:link w:val="Plattetekstinspringen"/>
    <w:uiPriority w:val="99"/>
    <w:semiHidden/>
    <w:rsid w:val="0098090F"/>
    <w:rPr>
      <w:rFonts w:ascii="Times New Roman" w:eastAsia="Times New Roman" w:hAnsi="Times New Roman" w:cs="Times New Roman"/>
      <w:lang w:eastAsia="nl-BE"/>
    </w:rPr>
  </w:style>
  <w:style w:type="paragraph" w:customStyle="1" w:styleId="ProcedureTekst">
    <w:name w:val="ProcedureTekst"/>
    <w:basedOn w:val="Standaard"/>
    <w:uiPriority w:val="99"/>
    <w:qFormat/>
    <w:rsid w:val="0098090F"/>
    <w:pPr>
      <w:tabs>
        <w:tab w:val="left" w:pos="567"/>
        <w:tab w:val="right" w:pos="9072"/>
      </w:tabs>
      <w:spacing w:after="0" w:line="240" w:lineRule="auto"/>
    </w:pPr>
    <w:rPr>
      <w:rFonts w:ascii="Trebuchet MS" w:hAnsi="Trebuchet MS"/>
      <w:sz w:val="24"/>
      <w:szCs w:val="20"/>
      <w:lang w:eastAsia="fr-FR" w:bidi="he-IL"/>
    </w:rPr>
  </w:style>
  <w:style w:type="paragraph" w:customStyle="1" w:styleId="ConclusieTitel">
    <w:name w:val="ConclusieTitel"/>
    <w:basedOn w:val="Standaard"/>
    <w:uiPriority w:val="99"/>
    <w:rsid w:val="0098090F"/>
    <w:pPr>
      <w:pBdr>
        <w:top w:val="single" w:sz="4" w:space="1" w:color="auto"/>
        <w:left w:val="single" w:sz="4" w:space="4" w:color="auto"/>
        <w:bottom w:val="single" w:sz="4" w:space="1" w:color="auto"/>
        <w:right w:val="single" w:sz="4" w:space="4" w:color="auto"/>
      </w:pBdr>
      <w:shd w:val="clear" w:color="auto" w:fill="D9D9D9"/>
      <w:spacing w:after="0" w:line="240" w:lineRule="auto"/>
      <w:jc w:val="center"/>
    </w:pPr>
    <w:rPr>
      <w:rFonts w:ascii="Times New Roman" w:hAnsi="Times New Roman"/>
      <w:b/>
      <w:sz w:val="28"/>
      <w:lang w:val="en-US" w:eastAsia="en-US"/>
    </w:rPr>
  </w:style>
  <w:style w:type="character" w:styleId="Subtielebenadrukking">
    <w:name w:val="Subtle Emphasis"/>
    <w:uiPriority w:val="19"/>
    <w:qFormat/>
    <w:rsid w:val="0098090F"/>
    <w:rPr>
      <w:i/>
      <w:iCs/>
      <w:color w:val="404040"/>
    </w:rPr>
  </w:style>
  <w:style w:type="paragraph" w:styleId="Koptekst">
    <w:name w:val="header"/>
    <w:basedOn w:val="Standaard"/>
    <w:link w:val="KoptekstChar"/>
    <w:uiPriority w:val="99"/>
    <w:unhideWhenUsed/>
    <w:rsid w:val="00771A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1AF6"/>
    <w:rPr>
      <w:rFonts w:ascii="Calibri" w:eastAsia="Times New Roman" w:hAnsi="Calibri" w:cs="Times New Roman"/>
      <w:lang w:eastAsia="nl-BE"/>
    </w:rPr>
  </w:style>
  <w:style w:type="paragraph" w:styleId="Voettekst">
    <w:name w:val="footer"/>
    <w:basedOn w:val="Standaard"/>
    <w:link w:val="VoettekstChar"/>
    <w:uiPriority w:val="99"/>
    <w:unhideWhenUsed/>
    <w:rsid w:val="00771A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1AF6"/>
    <w:rPr>
      <w:rFonts w:ascii="Calibri" w:eastAsia="Times New Roman" w:hAnsi="Calibri" w:cs="Times New Roman"/>
      <w:lang w:eastAsia="nl-BE"/>
    </w:rPr>
  </w:style>
  <w:style w:type="character" w:styleId="Hyperlink">
    <w:name w:val="Hyperlink"/>
    <w:uiPriority w:val="99"/>
    <w:unhideWhenUsed/>
    <w:rPr>
      <w:color w:val="0563C1" w:themeColor="hyperlink"/>
      <w:u w:val="single"/>
    </w:rPr>
  </w:style>
  <w:style w:type="character" w:styleId="Verwijzingopmerking">
    <w:name w:val="annotation reference"/>
    <w:basedOn w:val="Standaardalinea-lettertype"/>
    <w:uiPriority w:val="99"/>
    <w:semiHidden/>
    <w:unhideWhenUsed/>
    <w:rsid w:val="00F551D2"/>
    <w:rPr>
      <w:sz w:val="16"/>
      <w:szCs w:val="16"/>
    </w:rPr>
  </w:style>
  <w:style w:type="paragraph" w:styleId="Tekstopmerking">
    <w:name w:val="annotation text"/>
    <w:basedOn w:val="Standaard"/>
    <w:link w:val="TekstopmerkingChar"/>
    <w:uiPriority w:val="99"/>
    <w:unhideWhenUsed/>
    <w:rsid w:val="00F551D2"/>
    <w:pPr>
      <w:spacing w:line="240" w:lineRule="auto"/>
    </w:pPr>
    <w:rPr>
      <w:sz w:val="20"/>
      <w:szCs w:val="20"/>
    </w:rPr>
  </w:style>
  <w:style w:type="character" w:customStyle="1" w:styleId="TekstopmerkingChar">
    <w:name w:val="Tekst opmerking Char"/>
    <w:basedOn w:val="Standaardalinea-lettertype"/>
    <w:link w:val="Tekstopmerking"/>
    <w:uiPriority w:val="99"/>
    <w:rsid w:val="00F551D2"/>
    <w:rPr>
      <w:rFonts w:ascii="Calibri" w:eastAsia="Times New Roman" w:hAnsi="Calibri" w:cs="Times New Roman"/>
      <w:sz w:val="20"/>
      <w:szCs w:val="20"/>
      <w:lang w:eastAsia="nl-BE"/>
    </w:rPr>
  </w:style>
  <w:style w:type="paragraph" w:styleId="Voetnoottekst">
    <w:name w:val="footnote text"/>
    <w:basedOn w:val="Standaard"/>
    <w:link w:val="VoetnoottekstChar"/>
    <w:uiPriority w:val="99"/>
    <w:semiHidden/>
    <w:unhideWhenUsed/>
    <w:rsid w:val="00F551D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551D2"/>
    <w:rPr>
      <w:rFonts w:ascii="Calibri" w:eastAsia="Times New Roman" w:hAnsi="Calibri" w:cs="Times New Roman"/>
      <w:sz w:val="20"/>
      <w:szCs w:val="20"/>
      <w:lang w:eastAsia="nl-BE"/>
    </w:rPr>
  </w:style>
  <w:style w:type="character" w:styleId="Voetnootmarkering">
    <w:name w:val="footnote reference"/>
    <w:basedOn w:val="Standaardalinea-lettertype"/>
    <w:uiPriority w:val="99"/>
    <w:semiHidden/>
    <w:unhideWhenUsed/>
    <w:rsid w:val="00F551D2"/>
    <w:rPr>
      <w:vertAlign w:val="superscript"/>
    </w:rPr>
  </w:style>
  <w:style w:type="paragraph" w:styleId="Lijstalinea">
    <w:name w:val="List Paragraph"/>
    <w:basedOn w:val="Standaard"/>
    <w:uiPriority w:val="34"/>
    <w:qFormat/>
    <w:rsid w:val="001D5697"/>
    <w:pPr>
      <w:spacing w:after="0" w:line="240" w:lineRule="auto"/>
      <w:ind w:left="720"/>
      <w:contextualSpacing/>
    </w:pPr>
    <w:rPr>
      <w:rFonts w:ascii="Times New Roman" w:hAnsi="Times New Roman"/>
    </w:rPr>
  </w:style>
  <w:style w:type="paragraph" w:customStyle="1" w:styleId="ConclusieTekst">
    <w:name w:val="ConclusieTekst"/>
    <w:basedOn w:val="Standaard"/>
    <w:uiPriority w:val="99"/>
    <w:rsid w:val="001D5697"/>
    <w:pPr>
      <w:tabs>
        <w:tab w:val="left" w:pos="1134"/>
        <w:tab w:val="right" w:pos="9072"/>
      </w:tabs>
      <w:spacing w:after="0" w:line="240" w:lineRule="auto"/>
      <w:jc w:val="both"/>
    </w:pPr>
    <w:rPr>
      <w:rFonts w:ascii="Verdana" w:hAnsi="Verdana"/>
      <w:lang w:val="nl-NL" w:eastAsia="nl-NL"/>
    </w:rPr>
  </w:style>
  <w:style w:type="paragraph" w:styleId="Plattetekst">
    <w:name w:val="Body Text"/>
    <w:basedOn w:val="Standaard"/>
    <w:link w:val="PlattetekstChar"/>
    <w:uiPriority w:val="99"/>
    <w:semiHidden/>
    <w:unhideWhenUsed/>
    <w:rsid w:val="001D5697"/>
    <w:pPr>
      <w:spacing w:after="120"/>
    </w:pPr>
  </w:style>
  <w:style w:type="character" w:customStyle="1" w:styleId="PlattetekstChar">
    <w:name w:val="Platte tekst Char"/>
    <w:basedOn w:val="Standaardalinea-lettertype"/>
    <w:link w:val="Plattetekst"/>
    <w:uiPriority w:val="99"/>
    <w:semiHidden/>
    <w:rsid w:val="001D5697"/>
    <w:rPr>
      <w:rFonts w:ascii="Calibri" w:eastAsia="Times New Roman" w:hAnsi="Calibri" w:cs="Times New Roman"/>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3285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Brecht Pype</dc:creator>
  <cp:keywords/>
  <dc:description/>
  <cp:lastModifiedBy>Maxine Windey</cp:lastModifiedBy>
  <cp:revision>2</cp:revision>
  <dcterms:created xsi:type="dcterms:W3CDTF">2024-02-14T14:58:00Z</dcterms:created>
  <dcterms:modified xsi:type="dcterms:W3CDTF">2024-02-14T14:58:00Z</dcterms:modified>
</cp:coreProperties>
</file>